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p14">
  <w:body>
    <w:p>
      <w:pPr>
        <w:spacing w:after="60" w:before="200"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52"/>
          <w:szCs w:val="52"/>
        </w:rPr>
        <w:t xml:space="preserve">Order Form</w:t>
      </w:r>
    </w:p>
    <w:p>
      <w:pPr>
        <w:spacing w:after="80" w:before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6"/>
          <w:szCs w:val="26"/>
        </w:rPr>
        <w:t xml:space="preserve">Bindex® Pulse-Echo Ultrasound — Osteoporosis Screening</w:t>
      </w:r>
    </w:p>
    <w:p>
      <w:pPr>
        <w:pBdr>
          <w:bottom w:val="single" w:color="1B3A6B" w:sz="6"/>
        </w:pBdr>
        <w:spacing w:after="120" w:before="12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0"/>
          <w:szCs w:val="20"/>
        </w:rPr>
        <w:t xml:space="preserve">Prevenova GmbH, Baarerstrasse 19, 6300 Zug, Switzerland (CHE-341.358.274)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20"/>
          <w:szCs w:val="20"/>
        </w:rPr>
        <w:t xml:space="preserve">Version: July 2026 (v3)  ·  CHF edition — Switzerland  ·  Language: English  ·  Governing law: Switzerland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1.  Customer Details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blHeader/>
        </w:trPr>
        <w:tc>
          <w:tcPr>
            <w:gridSpan w:val="2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Customer Details</w:t>
            </w: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Clinic / Company (legal name)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Company registration no.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VAT number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Contact person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Job title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Email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Phone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Billing address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Delivery address (if different)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Purchase order (PO) number, if applicable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2.  Order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blHeader/>
        </w:trPr>
        <w:tc>
          <w:tcPr>
            <w:gridSpan w:val="2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Order</w:t>
            </w:r>
          </w:p>
        </w:tc>
      </w:tr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Number of Bindex® devices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Please select one pricing model (all prices per device, excl. VAT):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Pay as you go — 30% of scan revenue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Best for pilots and low volume (under approx. 300 scans/year).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One-time training fee CHF 1,000 in year one.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Intended end-user price per scan (CHF)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Annual subscription — from CHF 5,990 per year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No upfront device cost. One predictable annual fee — device, software, support, warranty, training and scans all included. Select package in section 3.</w:t>
      </w:r>
    </w:p>
    <w:p>
      <w:pPr>
        <w:ind w:left="76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☐  36-month loyalty contract (subscription only) — 5% off the annual fee plus 100 bonus scans/year on top of your selected package volume</w:t>
      </w:r>
    </w:p>
    <w:p>
      <w:pPr>
        <w:spacing w:after="40" w:before="180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2"/>
          <w:szCs w:val="22"/>
        </w:rPr>
        <w:t xml:space="preserve">☐  One-time purchase — CHF 14,900 per device</w:t>
      </w:r>
    </w:p>
    <w:p>
      <w:pPr>
        <w:ind w:left="38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Own the device outright. Plus annual scan package — select in section 3.</w:t>
      </w:r>
    </w:p>
    <w:p>
      <w:pPr>
        <w:ind w:left="760"/>
        <w:spacing w:after="20" w:before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☐  Extended warranty (purchase only) — CHF 390/year, covers years 3–5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3.  Scan Package</w:t>
      </w:r>
    </w:p>
    <w:tbl>
      <w:tblPr>
        <w:tblW w:type="dxa" w:w="9600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1900"/>
        <w:gridCol w:w="1900"/>
        <w:gridCol w:w="2900"/>
        <w:gridCol w:w="2900"/>
      </w:tblGrid>
      <w:tr>
        <w:trPr>
          <w:tblHeader/>
        </w:trPr>
        <w:tc>
          <w:tcPr>
            <w:gridSpan w:val="4"/>
            <w:shd w:fill="1B3A6B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Scan Package (prepaid yearly, excl. VAT)</w:t>
            </w:r>
          </w:p>
        </w:tc>
      </w:tr>
      <w:tr>
        <w:trPr>
          <w:tblHeader/>
        </w:trPr>
        <w:tc>
          <w:tcPr>
            <w:tcW w:type="dxa" w:w="1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Package</w:t>
            </w:r>
          </w:p>
        </w:tc>
        <w:tc>
          <w:tcPr>
            <w:tcW w:type="dxa" w:w="1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Scans / year</w:t>
            </w:r>
          </w:p>
        </w:tc>
        <w:tc>
          <w:tcPr>
            <w:tcW w:type="dxa" w:w="2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Annual subscription</w:t>
            </w:r>
          </w:p>
        </w:tc>
        <w:tc>
          <w:tcPr>
            <w:tcW w:type="dxa" w:w="2900"/>
            <w:shd w:fill="E8ECF2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One-time purchase: scan package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Entry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200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5,990 /year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2,490 /year</w:t>
            </w:r>
          </w:p>
        </w:tc>
      </w:tr>
      <w:tr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Starter</w:t>
            </w:r>
          </w:p>
        </w:tc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400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6,990 /year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3,490 /year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Bronze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800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8,290 /year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4,790 /year</w:t>
            </w:r>
          </w:p>
        </w:tc>
      </w:tr>
      <w:tr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Silver</w:t>
            </w:r>
          </w:p>
        </w:tc>
        <w:tc>
          <w:tcPr>
            <w:tcW w:type="dxa" w:w="1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1,600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9,490 /year</w:t>
            </w:r>
          </w:p>
        </w:tc>
        <w:tc>
          <w:tcPr>
            <w:tcW w:type="dxa" w:w="2900"/>
            <w:shd w:fill="FAFBFC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5,990 /year</w:t>
            </w:r>
          </w:p>
        </w:tc>
      </w:tr>
      <w:tr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Gold</w:t>
            </w:r>
          </w:p>
        </w:tc>
        <w:tc>
          <w:tcPr>
            <w:tcW w:type="dxa" w:w="1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Unlimited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11,490 /year</w:t>
            </w:r>
          </w:p>
        </w:tc>
        <w:tc>
          <w:tcPr>
            <w:tcW w:type="dxa" w:w="29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☐  CHF 7,990 /year</w:t>
            </w:r>
          </w:p>
        </w:tc>
      </w:tr>
    </w:tbl>
    <w:p>
      <w:pPr>
        <w:spacing w:after="60" w:before="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Purchase: 2-year hardware warranty included; Bronze, Silver and Gold include lifetime device warranty.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Subscription: device, software, support, warranty, training and scans all included. Training always included.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Unused scans don't roll over. Upgrade any time by paying the difference.</w:t>
      </w: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Payment terms: 30 days net from invoice date. All prices exclude VAT.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4.  Training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Number of staff to be trained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4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595959"/>
          <w:sz w:val="19"/>
          <w:szCs w:val="19"/>
        </w:rPr>
        <w:t xml:space="preserve">Training takes place on-site at your clinic / practice.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5.  Desired Start Date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600"/>
        <w:gridCol w:w="6038"/>
      </w:tblGrid>
      <w:tr>
        <w:trPr>
          <w:trHeight w:val="360"/>
        </w:trPr>
        <w:tc>
          <w:tcPr>
            <w:tcW w:type="dxa" w:w="3600"/>
            <w:shd w:fill="F5F6F8" w:val="clear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1"/>
                <w:szCs w:val="21"/>
              </w:rPr>
              <w:t xml:space="preserve">Desired start date</w:t>
            </w:r>
          </w:p>
        </w:tc>
        <w:tc>
          <w:tcPr>
            <w:tcW w:type="dxa" w:w="60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/>
          <w:iCs/>
          <w:color w:val="595959"/>
          <w:sz w:val="19"/>
          <w:szCs w:val="19"/>
        </w:rPr>
        <w:t xml:space="preserve">Non-binding — the final start date will be set out in the Sales Contract.</w:t>
      </w: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6.  Comments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9638"/>
      </w:tblGrid>
      <w:tr>
        <w:tc>
          <w:tcPr>
            <w:tcW w:type="dxa" w:w="96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120" w:before="360"/>
        <w:keepNext/>
      </w:pPr>
      <w:r>
        <w:rPr>
          <w:rFonts w:ascii="Arial" w:cs="Arial" w:eastAsia="Arial" w:hAnsi="Arial"/>
          <w:b/>
          <w:bCs/>
          <w:i w:val="false"/>
          <w:iCs w:val="false"/>
          <w:color w:val="1B3A6B"/>
          <w:sz w:val="24"/>
          <w:szCs w:val="24"/>
        </w:rPr>
        <w:t xml:space="preserve">7.  Confirmation &amp; Signature</w:t>
      </w: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☐  I confirm that the information above is correct and that I have read and accepted the Prevenova General Terms and Conditions. This Order Form is non-binding: a binding agreement is formed only when both parties have signed the Sales Contract.</w:t>
      </w:r>
    </w:p>
    <w:tbl>
      <w:tblPr>
        <w:tblW w:type="dxa" w:w="9638"/>
        <w:tblLayout w:type="fixed"/>
        <w:tblCellMar>
          <w:left w:type="dxa" w:w="0"/>
          <w:right w:type="dxa" w:w="0"/>
        </w:tblCellMar>
        <w:tblBorders>
          <w:top w:val="single" w:color="D8DCE3" w:sz="4"/>
          <w:left w:val="single" w:color="D8DCE3" w:sz="4"/>
          <w:bottom w:val="single" w:color="D8DCE3" w:sz="4"/>
          <w:right w:val="single" w:color="D8DCE3" w:sz="4"/>
          <w:insideH w:val="single" w:color="D8DCE3" w:sz="4"/>
          <w:insideV w:val="single" w:color="D8DCE3" w:sz="4"/>
        </w:tblBorders>
      </w:tblPr>
      <w:tblGrid>
        <w:gridCol w:w="3200"/>
        <w:gridCol w:w="3200"/>
        <w:gridCol w:w="3238"/>
      </w:tblGrid>
      <w:tr>
        <w:trPr>
          <w:trHeight w:val="680"/>
        </w:trPr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Place, date</w:t>
            </w:r>
          </w:p>
        </w:tc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Name (print)</w:t>
            </w:r>
          </w:p>
        </w:tc>
        <w:tc>
          <w:tcPr>
            <w:tcW w:type="dxa" w:w="32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Signature</w:t>
            </w:r>
          </w:p>
        </w:tc>
      </w:tr>
      <w:tr>
        <w:trPr>
          <w:trHeight w:val="680"/>
        </w:trPr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  <w:tc>
          <w:tcPr>
            <w:tcW w:type="dxa" w:w="3200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  <w:tc>
          <w:tcPr>
            <w:tcW w:type="dxa" w:w="3238"/>
            <w:tcMar>
              <w:top w:type="dxa" w:w="70"/>
              <w:left w:type="dxa" w:w="160"/>
              <w:bottom w:type="dxa" w:w="70"/>
              <w:right w:type="dxa" w:w="160"/>
            </w:tcMar>
          </w:tcPr>
          <w:p>
            <w:pPr>
              <w:spacing w:after="0" w:before="0"/>
            </w:pPr>
          </w:p>
        </w:tc>
      </w:tr>
    </w:tbl>
    <w:p>
      <w:pPr>
        <w:spacing w:after="60" w:before="0"/>
      </w:pPr>
    </w:p>
    <w:p>
      <w:pPr>
        <w:spacing w:after="80" w:before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2"/>
          <w:szCs w:val="22"/>
        </w:rPr>
        <w:t xml:space="preserve">Please send the completed form to: info@prevenova.com</w:t>
      </w:r>
    </w:p>
    <w:sectPr>
      <w:headerReference w:type="default" r:id="rId7"/>
      <w:footerReference w:type="default" r:id="rId8"/>
      <w:pgSz w:w="11906" w:h="16838" w:orient="portrait"/>
      <w:pgMar w:top="1985" w:right="1134" w:bottom="1247" w:left="1134" w:header="567" w:footer="567" w:gutter="0"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p>
    <w:pPr>
      <w:pBdr>
        <w:top w:val="single" w:color="1B3A6B" w:sz="4"/>
      </w:pBdr>
      <w:spacing w:before="6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Prevenova GmbH · Baarerstrasse 19 · 6300 Zug · info@prevenova.com    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Order Form  |  Page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b w:val="false"/>
        <w:bCs w:val="false"/>
        <w:i w:val="false"/>
        <w:iCs w:val="false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p>
    <w:pPr>
      <w:spacing w:after="20" w:before="0"/>
    </w:pPr>
    <w:r>
      <w:drawing>
        <wp:inline distT="0" distB="0" distL="0" distR="0">
          <wp:extent cx="1620000" cy="372000"/>
          <wp:docPr id="1" name="Prevenova"/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10"/>
                  <a:stretch>
                    <a:fillRect/>
                  </a:stretch>
                </pic:blipFill>
                <pic:spPr>
                  <a:xfrm>
                    <a:off x="0" y="0"/>
                    <a:ext cx="1620000" cy="3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1B3A6B" w:sz="4"/>
      </w:pBdr>
      <w:tabs>
        <w:tab w:val="right" w:pos="9638"/>
      </w:tabs>
      <w:spacing w:after="120" w:before="0"/>
    </w:pP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 xml:space="preserve">Prevenova GmbH</w:t>
    </w: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ab/>
    </w:r>
    <w:r>
      <w:rPr>
        <w:rFonts w:ascii="Arial" w:cs="Arial" w:eastAsia="Arial" w:hAnsi="Arial"/>
        <w:b w:val="false"/>
        <w:bCs w:val="false"/>
        <w:i w:val="false"/>
        <w:iCs w:val="false"/>
        <w:color w:val="1B3A6B"/>
        <w:sz w:val="16"/>
        <w:szCs w:val="16"/>
      </w:rPr>
      <w:t xml:space="preserve">Order Form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abstractNum w:abstractNumId="1">
    <w:lvl w:ilvl="0">
      <w:start w:val="1"/>
      <w:numFmt w:val="bullet"/>
      <w:lvlText w:val="•"/>
      <w:lvlJc w:val="left"/>
      <w:pPr>
        <w:ind w:left="480" w:hanging="240"/>
      </w:pPr>
      <w:rPr>
        <w:rFonts w:ascii="Arial" w:hAnsi="Arial" w:cs="Arial"/>
      </w:rPr>
    </w:lvl>
  </w:abstractNum>
  <w:num w:numId="1">
    <w:abstractNumId w:val="1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defaultTabStop w:val="720"/>
  <w:compat/>
</w:settings>
</file>

<file path=word/style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>
  <w:docDefaults>
    <w:rPrDefault>
      <w:rPr>
        <w:rFonts w:ascii="Arial" w:cs="Arial" w:eastAsia="Arial" w:hAnsi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Relationship Id="rId3" Type="http://schemas.openxmlformats.org/officeDocument/2006/relationships/settings" Target="settings.xml"/>
<Relationship Id="rId7" Type="http://schemas.openxmlformats.org/officeDocument/2006/relationships/header" Target="header1.xml"/>
<Relationship Id="rId8" Type="http://schemas.openxmlformats.org/officeDocument/2006/relationships/footer" Target="footer1.xml"/>
</Relationships>
</file>

<file path=word/_rels/header1.xml.rels><?xml version="1.0" encoding="UTF-8" standalone="yes"?>
<Relationships xmlns="http://schemas.openxmlformats.org/package/2006/relationships">
<Relationship Id="rId10" Type="http://schemas.openxmlformats.org/officeDocument/2006/relationships/image" Target="media/logo.png"/>
</Relationships>
</file>

<file path=docProps/app.xml><?xml version="1.0" encoding="utf-8"?>
<Properties xmlns="http://schemas.openxmlformats.org/officeDocument/2006/extended-properties" xmlns:vt="http://schemas.openxmlformats.org/officeDocument/2006/docPropsVTypes">
  <Company>Prevenova GmbH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Order Form</dc:title>
  <dc:creator>Prevenova GmbH</dc:creator>
  <cp:lastModifiedBy>Prevenova GmbH</cp:lastModifiedBy>
  <dc:language>en-GB</dc:language>
</cp:coreProperties>
</file>