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ANHANG 1</w:t>
      </w:r>
    </w:p>
    <w:p>
      <w:pPr>
        <w:pStyle w:val="BodyText"/>
      </w:pPr>
      <w:r>
        <w:rPr>
          <w:b/>
          <w:bCs/>
        </w:rPr>
        <w:t xml:space="preserve">Lizenzgebührenverzeichnis</w:t>
      </w:r>
    </w:p>
    <w:p>
      <w:pPr>
        <w:pStyle w:val="BodyText"/>
      </w:pPr>
      <w:r>
        <w:rPr>
          <w:i/>
          <w:iCs/>
        </w:rPr>
        <w:t xml:space="preserve">zum Bindex® Lizenzvertrag und Kaufvertrag zwischen der Prevenova GmbH und dem Lizenznehmer — Version September 2026 (CHF-Ausgabe – Schweiz)</w:t>
      </w:r>
    </w:p>
    <w:p>
      <w:pPr>
        <w:pStyle w:val="BodyText"/>
      </w:pPr>
      <w:r>
        <w:t xml:space="preserve">Dieser Anhang regelt die Lizenzgebühren für das Bindex® PRO Gerät und die Bindex® Software im Rahmen der drei von der Prevenova GmbH («Unterlizenzgeber») angebotenen Preismodelle. Das gewählte Preismodell, das Scan-Paket sowie allfällige vom Lizenznehmer gewählte Optionen werden im Kaufvertrag festgehalten. Alle Beträge verstehen sich in CHF und exklusive MwSt. Bei Widersprüchen zwischen diesem Anhang und dem Kaufvertrag geht der Kaufvertrag vor.</w:t>
      </w:r>
    </w:p>
    <w:p>
      <w:pPr>
        <w:pStyle w:val="BodyText"/>
      </w:pPr>
      <w:r>
        <w:rPr>
          <w:b/>
          <w:bCs/>
        </w:rPr>
        <w:t xml:space="preserve">1. Leistungsumfang aller Preismodelle</w:t>
      </w:r>
    </w:p>
    <w:p>
      <w:pPr>
        <w:pStyle w:val="BodyText"/>
      </w:pPr>
      <w:r>
        <w:t xml:space="preserve">Jedes Preismodell umfasst: ein Bindex® PRO Gerät vor Ort (leihweise in den Modellen 1 und 2; im Eigentum des Lizenznehmers im Modell 3), Messstab und Schutzkoffer; Zugang zur Bindex® Software und zur klinischen Plattform, einschliesslich Messauswertung, farbcodiertem Bericht (PDF), Verlaufsanalyse und Export der Patientendatenbank; Software-Updates; technischen Support; Wartung; die in Ziffer 6 beschriebene Garantie sowie eine Erstschulung der Anwender vor Ort. Ein Computer (PC) ist nicht enthalten. Die Softwarelizenz gilt für einen Computer pro Gerät.</w:t>
      </w:r>
    </w:p>
    <w:p>
      <w:pPr>
        <w:pStyle w:val="BodyText"/>
      </w:pPr>
      <w:r>
        <w:rPr>
          <w:b/>
          <w:bCs/>
        </w:rPr>
        <w:t xml:space="preserve">2. Modell 1 — Pay-as-you-go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Begriff</w:t>
            </w:r>
          </w:p>
        </w:tc>
        <w:tc>
          <w:tcPr/>
          <w:p>
            <w:pPr>
              <w:pStyle w:val="Compact"/>
            </w:pPr>
            <w:r>
              <w:t xml:space="preserve">Details</w:t>
            </w:r>
          </w:p>
        </w:tc>
      </w:tr>
      <w:tr>
        <w:tc>
          <w:tcPr/>
          <w:p>
            <w:pPr>
              <w:pStyle w:val="Compact"/>
            </w:pPr>
            <w:r>
              <w:rPr>
                <w:b/>
                <w:bCs/>
              </w:rPr>
              <w:t xml:space="preserve">Umsatzbeteiligung</w:t>
            </w:r>
          </w:p>
        </w:tc>
        <w:tc>
          <w:tcPr/>
          <w:p>
            <w:pPr>
              <w:pStyle w:val="Compact"/>
            </w:pPr>
            <w:r>
              <w:t xml:space="preserve">30 % des von Patienten vereinnahmten Brutto-Scanumsatzes</w:t>
            </w:r>
          </w:p>
        </w:tc>
      </w:tr>
      <w:tr>
        <w:tc>
          <w:tcPr/>
          <w:p>
            <w:pPr>
              <w:pStyle w:val="Compact"/>
            </w:pPr>
            <w:r>
              <w:rPr>
                <w:b/>
                <w:bCs/>
              </w:rPr>
              <w:t xml:space="preserve">Mindestbetrag pro Scan</w:t>
            </w:r>
          </w:p>
        </w:tc>
        <w:tc>
          <w:tcPr/>
          <w:p>
            <w:pPr>
              <w:pStyle w:val="Compact"/>
            </w:pPr>
            <w:r>
              <w:t xml:space="preserve">CHF 20,00 pro Scan (gilt, wenn der Patientenpreis unter CHF 67 liegt)</w:t>
            </w:r>
          </w:p>
        </w:tc>
      </w:tr>
      <w:tr>
        <w:tc>
          <w:tcPr/>
          <w:p>
            <w:pPr>
              <w:pStyle w:val="Compact"/>
            </w:pPr>
            <w:r>
              <w:rPr>
                <w:b/>
                <w:bCs/>
              </w:rPr>
              <w:t xml:space="preserve">Monatlicher Mindestbetrag</w:t>
            </w:r>
          </w:p>
        </w:tc>
        <w:tc>
          <w:tcPr/>
          <w:p>
            <w:pPr>
              <w:pStyle w:val="Compact"/>
            </w:pPr>
            <w:r>
              <w:t xml:space="preserve">CHF 350 pro Monat — massgebend ist der höhere Betrag aus CHF 350 oder der Umsatzbeteiligung</w:t>
            </w:r>
          </w:p>
        </w:tc>
      </w:tr>
      <w:tr>
        <w:tc>
          <w:tcPr/>
          <w:p>
            <w:pPr>
              <w:pStyle w:val="Compact"/>
            </w:pPr>
            <w:r>
              <w:rPr>
                <w:b/>
                <w:bCs/>
              </w:rPr>
              <w:t xml:space="preserve">Schulungsgebühr (nur Jahr 1)</w:t>
            </w:r>
          </w:p>
        </w:tc>
        <w:tc>
          <w:tcPr/>
          <w:p>
            <w:pPr>
              <w:pStyle w:val="Compact"/>
            </w:pPr>
            <w:r>
              <w:t xml:space="preserve">CHF 1.000, fällig bei Abschluss des Kaufvertrags; wird vollständig an die erste Jahresgebühr angerechnet, wenn der Lizenznehmer zu Modell 2 oder Modell 3 wechselt</w:t>
            </w:r>
          </w:p>
        </w:tc>
      </w:tr>
      <w:tr>
        <w:tc>
          <w:tcPr/>
          <w:p>
            <w:pPr>
              <w:pStyle w:val="Compact"/>
            </w:pPr>
            <w:r>
              <w:rPr>
                <w:b/>
                <w:bCs/>
              </w:rPr>
              <w:t xml:space="preserve">Gerätekauf / Jahresgebühr</w:t>
            </w:r>
          </w:p>
        </w:tc>
        <w:tc>
          <w:tcPr/>
          <w:p>
            <w:pPr>
              <w:pStyle w:val="Compact"/>
            </w:pPr>
            <w:r>
              <w:t xml:space="preserve">Keine</w:t>
            </w:r>
          </w:p>
        </w:tc>
      </w:tr>
      <w:tr>
        <w:tc>
          <w:tcPr/>
          <w:p>
            <w:pPr>
              <w:pStyle w:val="Compact"/>
            </w:pPr>
            <w:r>
              <w:rPr>
                <w:b/>
                <w:bCs/>
              </w:rPr>
              <w:t xml:space="preserve">Mindestlaufzeit / Kündigung</w:t>
            </w:r>
          </w:p>
        </w:tc>
        <w:tc>
          <w:tcPr/>
          <w:p>
            <w:pPr>
              <w:pStyle w:val="Compact"/>
            </w:pPr>
            <w:r>
              <w:t xml:space="preserve">Mindestlaufzeit 3 Monate; danach kann jede Partei mit einer Frist von 90 Tagen schriftlich kündigen</w:t>
            </w:r>
          </w:p>
        </w:tc>
      </w:tr>
      <w:tr>
        <w:tc>
          <w:tcPr/>
          <w:p>
            <w:pPr>
              <w:pStyle w:val="Compact"/>
            </w:pPr>
            <w:r>
              <w:rPr>
                <w:b/>
                <w:bCs/>
              </w:rPr>
              <w:t xml:space="preserve">Meldung und Rechnungsstellung</w:t>
            </w:r>
          </w:p>
        </w:tc>
        <w:tc>
          <w:tcPr/>
          <w:p>
            <w:pPr>
              <w:pStyle w:val="Compact"/>
            </w:pPr>
            <w:r>
              <w:t xml:space="preserve">Monatliches Scan-Protokoll bis zum 5. Arbeitstag jedes Monats (Kaufvertrag Ziffer 5B); der Unterlizenzgeber stellt monatlich nachschüssig Rechnung; Zahlung 30 Tage netto</w:t>
            </w:r>
          </w:p>
        </w:tc>
      </w:tr>
      <w:tr>
        <w:tc>
          <w:tcPr/>
          <w:p>
            <w:pPr>
              <w:pStyle w:val="Compact"/>
            </w:pPr>
            <w:r>
              <w:rPr>
                <w:b/>
                <w:bCs/>
              </w:rPr>
              <w:t xml:space="preserve">Deklarierter Preis</w:t>
            </w:r>
          </w:p>
        </w:tc>
        <w:tc>
          <w:tcPr/>
          <w:p>
            <w:pPr>
              <w:pStyle w:val="Compact"/>
            </w:pPr>
            <w:r>
              <w:t xml:space="preserve">Der im Kaufvertrag deklarierte Patientenpreis ist Grundlage für Berechnung und Prüfung; Preisänderungen sind 30 Tage im Voraus schriftlich anzuzeigen (Kaufvertrag Ziffer 5A)</w:t>
            </w:r>
          </w:p>
        </w:tc>
      </w:tr>
    </w:tbl>
    <w:p>
      <w:pPr>
        <w:pStyle w:val="BodyText"/>
      </w:pPr>
      <w:r>
        <w:t xml:space="preserve">Am besten geeignet für Pilotprojekte und geringe Volumen (unter rund 300 Scans pro Jahr). Beispielrechnungen finden sich in Anhang 1A.</w:t>
      </w:r>
    </w:p>
    <w:p>
      <w:pPr>
        <w:pStyle w:val="BodyText"/>
      </w:pPr>
      <w:r>
        <w:rPr>
          <w:b/>
          <w:bCs/>
        </w:rPr>
        <w:t xml:space="preserve">3. Modell 2 — Jahresabonnement</w:t>
      </w:r>
    </w:p>
    <w:p>
      <w:pPr>
        <w:pStyle w:val="BodyText"/>
      </w:pPr>
      <w:r>
        <w:t xml:space="preserve">Die jährliche Abonnementgebühr setzt sich aus dem Geräteabonnement von CHF 3.500 pro Jahr und dem gewählten Scan-Paket zusammen. Die Scans werden jährlich im Voraus bezahlt und zu Beginn jedes Abonnementjahres in Rechnung gestellt. Gerät, Software, Support, Wartung, Garantie und Schulung sind inbegriffen.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Paket</w:t>
            </w:r>
          </w:p>
        </w:tc>
        <w:tc>
          <w:tcPr/>
          <w:p>
            <w:pPr>
              <w:pStyle w:val="Compact"/>
            </w:pPr>
            <w:r>
              <w:t xml:space="preserve">Scans / Jahr</w:t>
            </w:r>
          </w:p>
        </w:tc>
        <w:tc>
          <w:tcPr/>
          <w:p>
            <w:pPr>
              <w:pStyle w:val="Compact"/>
            </w:pPr>
            <w:r>
              <w:t xml:space="preserve">Jahresgebühr (inkl. Geräteabonnement)</w:t>
            </w:r>
          </w:p>
        </w:tc>
        <w:tc>
          <w:tcPr/>
          <w:p>
            <w:pPr>
              <w:pStyle w:val="Compact"/>
            </w:pPr>
            <w:r>
              <w:t xml:space="preserve">Bindex-Kosten pro Scan</w:t>
            </w:r>
          </w:p>
        </w:tc>
      </w:tr>
      <w:tr>
        <w:tc>
          <w:tcPr/>
          <w:p>
            <w:pPr>
              <w:pStyle w:val="Compact"/>
            </w:pPr>
            <w:r>
              <w:rPr>
                <w:b/>
                <w:bCs/>
              </w:rPr>
              <w:t xml:space="preserve">Entry</w:t>
            </w:r>
          </w:p>
        </w:tc>
        <w:tc>
          <w:tcPr/>
          <w:p>
            <w:pPr>
              <w:pStyle w:val="Compact"/>
            </w:pPr>
            <w:r>
              <w:t xml:space="preserve">200</w:t>
            </w:r>
          </w:p>
        </w:tc>
        <w:tc>
          <w:tcPr/>
          <w:p>
            <w:pPr>
              <w:pStyle w:val="Compact"/>
            </w:pPr>
            <w:r>
              <w:t xml:space="preserve">CHF 5.990 / Jahr</w:t>
            </w:r>
          </w:p>
        </w:tc>
        <w:tc>
          <w:tcPr/>
          <w:p>
            <w:pPr>
              <w:pStyle w:val="Compact"/>
            </w:pPr>
            <w:r>
              <w:t xml:space="preserve">CHF 29,95</w:t>
            </w:r>
          </w:p>
        </w:tc>
      </w:tr>
      <w:tr>
        <w:tc>
          <w:tcPr/>
          <w:p>
            <w:pPr>
              <w:pStyle w:val="Compact"/>
            </w:pPr>
            <w:r>
              <w:rPr>
                <w:b/>
                <w:bCs/>
              </w:rPr>
              <w:t xml:space="preserve">Starter</w:t>
            </w:r>
          </w:p>
        </w:tc>
        <w:tc>
          <w:tcPr/>
          <w:p>
            <w:pPr>
              <w:pStyle w:val="Compact"/>
            </w:pPr>
            <w:r>
              <w:t xml:space="preserve">400</w:t>
            </w:r>
          </w:p>
        </w:tc>
        <w:tc>
          <w:tcPr/>
          <w:p>
            <w:pPr>
              <w:pStyle w:val="Compact"/>
            </w:pPr>
            <w:r>
              <w:t xml:space="preserve">CHF 6.990 / Jahr</w:t>
            </w:r>
          </w:p>
        </w:tc>
        <w:tc>
          <w:tcPr/>
          <w:p>
            <w:pPr>
              <w:pStyle w:val="Compact"/>
            </w:pPr>
            <w:r>
              <w:t xml:space="preserve">CHF 17,48</w:t>
            </w:r>
          </w:p>
        </w:tc>
      </w:tr>
      <w:tr>
        <w:tc>
          <w:tcPr/>
          <w:p>
            <w:pPr>
              <w:pStyle w:val="Compact"/>
            </w:pPr>
            <w:r>
              <w:rPr>
                <w:b/>
                <w:bCs/>
              </w:rPr>
              <w:t xml:space="preserve">Bronze</w:t>
            </w:r>
          </w:p>
        </w:tc>
        <w:tc>
          <w:tcPr/>
          <w:p>
            <w:pPr>
              <w:pStyle w:val="Compact"/>
            </w:pPr>
            <w:r>
              <w:t xml:space="preserve">800</w:t>
            </w:r>
          </w:p>
        </w:tc>
        <w:tc>
          <w:tcPr/>
          <w:p>
            <w:pPr>
              <w:pStyle w:val="Compact"/>
            </w:pPr>
            <w:r>
              <w:t xml:space="preserve">CHF 8.290 / Jahr</w:t>
            </w:r>
          </w:p>
        </w:tc>
        <w:tc>
          <w:tcPr/>
          <w:p>
            <w:pPr>
              <w:pStyle w:val="Compact"/>
            </w:pPr>
            <w:r>
              <w:t xml:space="preserve">CHF 10,36</w:t>
            </w:r>
          </w:p>
        </w:tc>
      </w:tr>
      <w:tr>
        <w:tc>
          <w:tcPr/>
          <w:p>
            <w:pPr>
              <w:pStyle w:val="Compact"/>
            </w:pPr>
            <w:r>
              <w:rPr>
                <w:b/>
                <w:bCs/>
              </w:rPr>
              <w:t xml:space="preserve">Silver</w:t>
            </w:r>
          </w:p>
        </w:tc>
        <w:tc>
          <w:tcPr/>
          <w:p>
            <w:pPr>
              <w:pStyle w:val="Compact"/>
            </w:pPr>
            <w:r>
              <w:t xml:space="preserve">1.600</w:t>
            </w:r>
          </w:p>
        </w:tc>
        <w:tc>
          <w:tcPr/>
          <w:p>
            <w:pPr>
              <w:pStyle w:val="Compact"/>
            </w:pPr>
            <w:r>
              <w:t xml:space="preserve">CHF 9.490 / Jahr</w:t>
            </w:r>
          </w:p>
        </w:tc>
        <w:tc>
          <w:tcPr/>
          <w:p>
            <w:pPr>
              <w:pStyle w:val="Compact"/>
            </w:pPr>
            <w:r>
              <w:t xml:space="preserve">CHF 5,93</w:t>
            </w:r>
          </w:p>
        </w:tc>
      </w:tr>
      <w:tr>
        <w:tc>
          <w:tcPr/>
          <w:p>
            <w:pPr>
              <w:pStyle w:val="Compact"/>
            </w:pPr>
            <w:r>
              <w:rPr>
                <w:b/>
                <w:bCs/>
              </w:rPr>
              <w:t xml:space="preserve">Gold</w:t>
            </w:r>
          </w:p>
        </w:tc>
        <w:tc>
          <w:tcPr/>
          <w:p>
            <w:pPr>
              <w:pStyle w:val="Compact"/>
            </w:pPr>
            <w:r>
              <w:t xml:space="preserve">Unbegrenzt</w:t>
            </w:r>
          </w:p>
        </w:tc>
        <w:tc>
          <w:tcPr/>
          <w:p>
            <w:pPr>
              <w:pStyle w:val="Compact"/>
            </w:pPr>
            <w:r>
              <w:t xml:space="preserve">CHF 11.490 / Jahr</w:t>
            </w:r>
          </w:p>
        </w:tc>
        <w:tc>
          <w:tcPr/>
          <w:p>
            <w:pPr>
              <w:pStyle w:val="Compact"/>
            </w:pPr>
            <w:r>
              <w:t xml:space="preserve">volumenabhängig</w:t>
            </w:r>
          </w:p>
        </w:tc>
      </w:tr>
    </w:tbl>
    <w:p>
      <w:pPr>
        <w:pStyle w:val="BodyText"/>
      </w:pPr>
      <w:r>
        <w:t xml:space="preserve">Ein Upgrade auf ein höheres Paket ist jederzeit möglich; die zusätzliche Gebühr wird pro rata für den verbleibenden Zeitraum des laufenden Abonnementjahres berechnet. Ein Downgrade während des laufenden Abonnementjahres ist nicht möglich und wird erst zu Beginn der Folgeperiode wirksam, vorbehaltlich schriftlicher Mitteilung vor der Verlängerung. Nicht genutzte Scans verfallen und werden nicht übertragen.</w:t>
      </w:r>
    </w:p>
    <w:p>
      <w:pPr>
        <w:pStyle w:val="BodyText"/>
      </w:pPr>
      <w:r>
        <w:t xml:space="preserve">Treueoption (36-monatige Bindung): 5 % Rabatt auf die Jahresgebühr und 100 Bonus-Scans pro Jahr (nicht anwendbar auf Gold). Das Abonnement verlängert sich automatisch um jeweils weitere 12 Monate, sofern es nicht mit einer Frist von 90 Tagen schriftlich auf das Ende der laufenden Periode gekündigt wird (Lizenzvertrag Ziffer 4.1).</w:t>
      </w:r>
    </w:p>
    <w:p>
      <w:pPr>
        <w:pStyle w:val="BodyText"/>
      </w:pPr>
      <w:r>
        <w:rPr>
          <w:b/>
          <w:bCs/>
        </w:rPr>
        <w:t xml:space="preserve">4. Modell 3 — Einmaliger Kauf</w:t>
      </w:r>
    </w:p>
    <w:p>
      <w:pPr>
        <w:pStyle w:val="BodyText"/>
      </w:pPr>
      <w:r>
        <w:t xml:space="preserve">Der Lizenznehmer erwirbt das Gerät zu einem einmaligen Preis von CHF 14.900 pro Gerät; das Eigentum geht mit vollständiger Zahlung über. Die Nutzung der Software setzt ein jährliches Scan-Paket voraus, das Software, klinische Plattform, Support und Wartung abdeckt. Die Schulung ist inbegriffen.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Paket</w:t>
            </w:r>
          </w:p>
        </w:tc>
        <w:tc>
          <w:tcPr/>
          <w:p>
            <w:pPr>
              <w:pStyle w:val="Compact"/>
            </w:pPr>
            <w:r>
              <w:t xml:space="preserve">Scans / Jahr</w:t>
            </w:r>
          </w:p>
        </w:tc>
        <w:tc>
          <w:tcPr/>
          <w:p>
            <w:pPr>
              <w:pStyle w:val="Compact"/>
            </w:pPr>
            <w:r>
              <w:t xml:space="preserve">Jährliches Scan-Paket</w:t>
            </w:r>
          </w:p>
        </w:tc>
        <w:tc>
          <w:tcPr/>
          <w:p>
            <w:pPr>
              <w:pStyle w:val="Compact"/>
            </w:pPr>
            <w:r>
              <w:t xml:space="preserve">Kosten pro Scan (nur Paket)</w:t>
            </w:r>
          </w:p>
        </w:tc>
        <w:tc>
          <w:tcPr/>
          <w:p>
            <w:pPr>
              <w:pStyle w:val="Compact"/>
            </w:pPr>
            <w:r>
              <w:t xml:space="preserve">Kosten pro Scan inkl. Gerät über 5 Jahre*</w:t>
            </w:r>
          </w:p>
        </w:tc>
      </w:tr>
      <w:tr>
        <w:tc>
          <w:tcPr/>
          <w:p>
            <w:pPr>
              <w:pStyle w:val="Compact"/>
            </w:pPr>
            <w:r>
              <w:rPr>
                <w:b/>
                <w:bCs/>
              </w:rPr>
              <w:t xml:space="preserve">Entry</w:t>
            </w:r>
          </w:p>
        </w:tc>
        <w:tc>
          <w:tcPr/>
          <w:p>
            <w:pPr>
              <w:pStyle w:val="Compact"/>
            </w:pPr>
            <w:r>
              <w:t xml:space="preserve">200</w:t>
            </w:r>
          </w:p>
        </w:tc>
        <w:tc>
          <w:tcPr/>
          <w:p>
            <w:pPr>
              <w:pStyle w:val="Compact"/>
            </w:pPr>
            <w:r>
              <w:t xml:space="preserve">CHF 2.490 / Jahr</w:t>
            </w:r>
          </w:p>
        </w:tc>
        <w:tc>
          <w:tcPr/>
          <w:p>
            <w:pPr>
              <w:pStyle w:val="Compact"/>
            </w:pPr>
            <w:r>
              <w:t xml:space="preserve">CHF 12,45</w:t>
            </w:r>
          </w:p>
        </w:tc>
        <w:tc>
          <w:tcPr/>
          <w:p>
            <w:pPr>
              <w:pStyle w:val="Compact"/>
            </w:pPr>
            <w:r>
              <w:t xml:space="preserve">CHF 27,35</w:t>
            </w:r>
          </w:p>
        </w:tc>
      </w:tr>
      <w:tr>
        <w:tc>
          <w:tcPr/>
          <w:p>
            <w:pPr>
              <w:pStyle w:val="Compact"/>
            </w:pPr>
            <w:r>
              <w:rPr>
                <w:b/>
                <w:bCs/>
              </w:rPr>
              <w:t xml:space="preserve">Starter</w:t>
            </w:r>
          </w:p>
        </w:tc>
        <w:tc>
          <w:tcPr/>
          <w:p>
            <w:pPr>
              <w:pStyle w:val="Compact"/>
            </w:pPr>
            <w:r>
              <w:t xml:space="preserve">400</w:t>
            </w:r>
          </w:p>
        </w:tc>
        <w:tc>
          <w:tcPr/>
          <w:p>
            <w:pPr>
              <w:pStyle w:val="Compact"/>
            </w:pPr>
            <w:r>
              <w:t xml:space="preserve">CHF 3.490 / Jahr</w:t>
            </w:r>
          </w:p>
        </w:tc>
        <w:tc>
          <w:tcPr/>
          <w:p>
            <w:pPr>
              <w:pStyle w:val="Compact"/>
            </w:pPr>
            <w:r>
              <w:t xml:space="preserve">CHF 8,72</w:t>
            </w:r>
          </w:p>
        </w:tc>
        <w:tc>
          <w:tcPr/>
          <w:p>
            <w:pPr>
              <w:pStyle w:val="Compact"/>
            </w:pPr>
            <w:r>
              <w:t xml:space="preserve">CHF 16,18</w:t>
            </w:r>
          </w:p>
        </w:tc>
      </w:tr>
      <w:tr>
        <w:tc>
          <w:tcPr/>
          <w:p>
            <w:pPr>
              <w:pStyle w:val="Compact"/>
            </w:pPr>
            <w:r>
              <w:rPr>
                <w:b/>
                <w:bCs/>
              </w:rPr>
              <w:t xml:space="preserve">Bronze</w:t>
            </w:r>
          </w:p>
        </w:tc>
        <w:tc>
          <w:tcPr/>
          <w:p>
            <w:pPr>
              <w:pStyle w:val="Compact"/>
            </w:pPr>
            <w:r>
              <w:t xml:space="preserve">800</w:t>
            </w:r>
          </w:p>
        </w:tc>
        <w:tc>
          <w:tcPr/>
          <w:p>
            <w:pPr>
              <w:pStyle w:val="Compact"/>
            </w:pPr>
            <w:r>
              <w:t xml:space="preserve">CHF 4.790 / Jahr</w:t>
            </w:r>
          </w:p>
        </w:tc>
        <w:tc>
          <w:tcPr/>
          <w:p>
            <w:pPr>
              <w:pStyle w:val="Compact"/>
            </w:pPr>
            <w:r>
              <w:t xml:space="preserve">CHF 5,99</w:t>
            </w:r>
          </w:p>
        </w:tc>
        <w:tc>
          <w:tcPr/>
          <w:p>
            <w:pPr>
              <w:pStyle w:val="Compact"/>
            </w:pPr>
            <w:r>
              <w:t xml:space="preserve">CHF 9,71</w:t>
            </w:r>
          </w:p>
        </w:tc>
      </w:tr>
      <w:tr>
        <w:tc>
          <w:tcPr/>
          <w:p>
            <w:pPr>
              <w:pStyle w:val="Compact"/>
            </w:pPr>
            <w:r>
              <w:rPr>
                <w:b/>
                <w:bCs/>
              </w:rPr>
              <w:t xml:space="preserve">Silver</w:t>
            </w:r>
          </w:p>
        </w:tc>
        <w:tc>
          <w:tcPr/>
          <w:p>
            <w:pPr>
              <w:pStyle w:val="Compact"/>
            </w:pPr>
            <w:r>
              <w:t xml:space="preserve">1.600</w:t>
            </w:r>
          </w:p>
        </w:tc>
        <w:tc>
          <w:tcPr/>
          <w:p>
            <w:pPr>
              <w:pStyle w:val="Compact"/>
            </w:pPr>
            <w:r>
              <w:t xml:space="preserve">CHF 5.990 / Jahr</w:t>
            </w:r>
          </w:p>
        </w:tc>
        <w:tc>
          <w:tcPr/>
          <w:p>
            <w:pPr>
              <w:pStyle w:val="Compact"/>
            </w:pPr>
            <w:r>
              <w:t xml:space="preserve">CHF 3,74</w:t>
            </w:r>
          </w:p>
        </w:tc>
        <w:tc>
          <w:tcPr/>
          <w:p>
            <w:pPr>
              <w:pStyle w:val="Compact"/>
            </w:pPr>
            <w:r>
              <w:t xml:space="preserve">CHF 5,61</w:t>
            </w:r>
          </w:p>
        </w:tc>
      </w:tr>
      <w:tr>
        <w:tc>
          <w:tcPr/>
          <w:p>
            <w:pPr>
              <w:pStyle w:val="Compact"/>
            </w:pPr>
            <w:r>
              <w:rPr>
                <w:b/>
                <w:bCs/>
              </w:rPr>
              <w:t xml:space="preserve">Gold</w:t>
            </w:r>
          </w:p>
        </w:tc>
        <w:tc>
          <w:tcPr/>
          <w:p>
            <w:pPr>
              <w:pStyle w:val="Compact"/>
            </w:pPr>
            <w:r>
              <w:t xml:space="preserve">Unbegrenzt</w:t>
            </w:r>
          </w:p>
        </w:tc>
        <w:tc>
          <w:tcPr/>
          <w:p>
            <w:pPr>
              <w:pStyle w:val="Compact"/>
            </w:pPr>
            <w:r>
              <w:t xml:space="preserve">CHF 7.990 / Jahr</w:t>
            </w:r>
          </w:p>
        </w:tc>
        <w:tc>
          <w:tcPr/>
          <w:p>
            <w:pPr>
              <w:pStyle w:val="Compact"/>
            </w:pPr>
            <w:r>
              <w:t xml:space="preserve">volumenabhängig</w:t>
            </w:r>
          </w:p>
        </w:tc>
        <w:tc>
          <w:tcPr/>
          <w:p>
            <w:pPr>
              <w:pStyle w:val="Compact"/>
            </w:pPr>
            <w:r>
              <w:t xml:space="preserve">volumenabhängig</w:t>
            </w:r>
          </w:p>
        </w:tc>
      </w:tr>
    </w:tbl>
    <w:p>
      <w:pPr>
        <w:pStyle w:val="BodyText"/>
      </w:pPr>
      <w:r>
        <w:t xml:space="preserve">* Paketpreis zuzüglich des über 5 Jahre verteilten Gerätepreises, geteilt durch das jährliche Scanvolumen. Nur indikativ.</w:t>
      </w:r>
    </w:p>
    <w:p>
      <w:pPr>
        <w:pStyle w:val="BodyText"/>
      </w:pPr>
      <w:r>
        <w:rPr>
          <w:b/>
          <w:bCs/>
        </w:rPr>
        <w:t xml:space="preserve">5. Optionen und Zusatzkosten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Position</w:t>
            </w:r>
          </w:p>
        </w:tc>
        <w:tc>
          <w:tcPr/>
          <w:p>
            <w:pPr>
              <w:pStyle w:val="Compact"/>
            </w:pPr>
            <w:r>
              <w:t xml:space="preserve">Preis</w:t>
            </w:r>
          </w:p>
        </w:tc>
      </w:tr>
      <w:tr>
        <w:tc>
          <w:tcPr/>
          <w:p>
            <w:pPr>
              <w:pStyle w:val="Compact"/>
            </w:pPr>
            <w:r>
              <w:t xml:space="preserve">Verlängerte Hardware-Garantie, Jahre 3–5 (Modell 3)</w:t>
            </w:r>
          </w:p>
        </w:tc>
        <w:tc>
          <w:tcPr/>
          <w:p>
            <w:pPr>
              <w:pStyle w:val="Compact"/>
            </w:pPr>
            <w:r>
              <w:t xml:space="preserve">CHF 390 pro Jahr</w:t>
            </w:r>
          </w:p>
        </w:tc>
      </w:tr>
      <w:tr>
        <w:tc>
          <w:tcPr/>
          <w:p>
            <w:pPr>
              <w:pStyle w:val="Compact"/>
            </w:pPr>
            <w:r>
              <w:t xml:space="preserve">Zusätzliche Schulung / Beratung über die Erstschulung hinaus</w:t>
            </w:r>
          </w:p>
        </w:tc>
        <w:tc>
          <w:tcPr/>
          <w:p>
            <w:pPr>
              <w:pStyle w:val="Compact"/>
            </w:pPr>
            <w:r>
              <w:t xml:space="preserve">Nach gesonderter Vereinbarung</w:t>
            </w:r>
          </w:p>
        </w:tc>
      </w:tr>
      <w:tr>
        <w:tc>
          <w:tcPr/>
          <w:p>
            <w:pPr>
              <w:pStyle w:val="Compact"/>
            </w:pPr>
            <w:r>
              <w:t xml:space="preserve">Ersatz eines verlorenen oder beschädigten Geräts (über normale Abnutzung hinaus)</w:t>
            </w:r>
          </w:p>
        </w:tc>
        <w:tc>
          <w:tcPr/>
          <w:p>
            <w:pPr>
              <w:pStyle w:val="Compact"/>
            </w:pPr>
            <w:r>
              <w:t xml:space="preserve">CHF 14.900 exkl. Versand</w:t>
            </w:r>
          </w:p>
        </w:tc>
      </w:tr>
      <w:tr>
        <w:tc>
          <w:tcPr/>
          <w:p>
            <w:pPr>
              <w:pStyle w:val="Compact"/>
            </w:pPr>
            <w:r>
              <w:t xml:space="preserve">Ersatz-Messstab / Ersatz-Schutzkoffer</w:t>
            </w:r>
          </w:p>
        </w:tc>
        <w:tc>
          <w:tcPr/>
          <w:p>
            <w:pPr>
              <w:pStyle w:val="Compact"/>
            </w:pPr>
            <w:r>
              <w:t xml:space="preserve">CHF 50 / CHF 100</w:t>
            </w:r>
          </w:p>
        </w:tc>
      </w:tr>
      <w:tr>
        <w:tc>
          <w:tcPr/>
          <w:p>
            <w:pPr>
              <w:pStyle w:val="Compact"/>
            </w:pPr>
            <w:r>
              <w:t xml:space="preserve">Versand und Versicherung</w:t>
            </w:r>
          </w:p>
        </w:tc>
        <w:tc>
          <w:tcPr/>
          <w:p>
            <w:pPr>
              <w:pStyle w:val="Compact"/>
            </w:pPr>
            <w:r>
              <w:t xml:space="preserve">Gemäss Kaufvertrag</w:t>
            </w:r>
          </w:p>
        </w:tc>
      </w:tr>
    </w:tbl>
    <w:p>
      <w:pPr>
        <w:pStyle w:val="BodyText"/>
      </w:pPr>
      <w:r>
        <w:rPr>
          <w:b/>
          <w:bCs/>
        </w:rPr>
        <w:t xml:space="preserve">6. Garantie</w:t>
      </w:r>
    </w:p>
    <w:p>
      <w:pPr>
        <w:pStyle w:val="BodyText"/>
      </w:pPr>
      <w:r>
        <w:t xml:space="preserve">Modelle 1 und 2: Das Gerät bleibt Eigentum der Bone Index Finland Oy und ist für die Dauer der Abonnementlaufzeit abgedeckt. Modell 3: 2 Jahre Hardware-Garantie ab Lieferung; die Scan-Pakete Bronze, Silver und Gold beinhalten eine lebenslange Gerätegarantie, solange das Paket aufrechterhalten wird; für Entry und Starter ist eine verlängerte Garantie für die Jahre 3–5 zum Preis von CHF 390 pro Jahr erhältlich. Die Garantie beschränkt sich auf das Bindex® Gerät und gilt nur, sofern das Gerät gemäss dem Bindex® Benutzerhandbuch gelagert, installiert, verwendet und gewartet wird. Nicht abgedeckt sind Verschleiss- und Verbrauchsteile, routinemässige Ersatzteile, normale Abnutzung sowie Schäden durch unsachgemässe Verwendung, Unfall oder unbefugte Veränderung. Garantieansprüche werden über den Unterlizenzgeber geltend gemacht, der die Herstellergarantie der Bone Index Finland Oy weiterreicht (Lizenzvertrag Ziffer 7.2).</w:t>
      </w:r>
    </w:p>
    <w:p>
      <w:pPr>
        <w:pStyle w:val="BodyText"/>
      </w:pPr>
      <w:r>
        <w:rPr>
          <w:b/>
          <w:bCs/>
        </w:rPr>
        <w:t xml:space="preserve">7. Zahlungsbedingungen und Preisanpassungen</w:t>
      </w:r>
    </w:p>
    <w:p>
      <w:pPr>
        <w:pStyle w:val="BodyText"/>
      </w:pPr>
      <w:r>
        <w:t xml:space="preserve">Rechnungen sind innerhalb von 30 Kalendertagen ab Rechnungsdatum zahlbar. Für verspätete Zahlungen wird ein Verzugszins von 5 % p. a. (Art. 104 OR) bzw. der anwendbare gesetzliche Zinssatz erhoben. Für Lizenznehmer in Deutschland und Österreich gilt das Reverse-Charge-Verfahren (Lizenzvertrag Ziffer 5.2).</w:t>
      </w:r>
    </w:p>
    <w:p>
      <w:pPr>
        <w:pStyle w:val="BodyText"/>
      </w:pPr>
      <w:r>
        <w:t xml:space="preserve">Der Unterlizenzgeber kann die Lizenzgebühren einmal pro Kalenderjahr anpassen, um Veränderungen der Marktbedingungen, der Inflation oder der Betriebskosten Rechnung zu tragen. Eine Anpassung wird zu Beginn des nächsten Abonnementjahres wirksam (bei Modell 1 per 1. Januar), ist auf maximal 10 % begrenzt und wird dem Lizenznehmer mindestens 30 Kalendertage vor Inkrafttreten schriftlich mitgeteilt.</w:t>
      </w:r>
    </w:p>
    <w:p>
      <w:pPr>
        <w:pStyle w:val="BodyText"/>
      </w:pPr>
      <w:r>
        <w:rPr>
          <w:b/>
          <w:bCs/>
        </w:rPr>
        <w:t xml:space="preserve">ANHANG 1A</w:t>
      </w:r>
    </w:p>
    <w:p>
      <w:pPr>
        <w:pStyle w:val="BodyText"/>
      </w:pPr>
      <w:r>
        <w:rPr>
          <w:b/>
          <w:bCs/>
        </w:rPr>
        <w:t xml:space="preserve">Pay-as-you-go-Preise — Beispielrechnungen</w:t>
      </w:r>
    </w:p>
    <w:p>
      <w:pPr>
        <w:pStyle w:val="BodyText"/>
      </w:pPr>
      <w:r>
        <w:rPr>
          <w:i/>
          <w:iCs/>
        </w:rPr>
        <w:t xml:space="preserve">zum Bindex® Lizenzvertrag und Kaufvertrag zwischen der Prevenova GmbH und dem Lizenznehmer — gilt nur, wenn das Preismodell Pay-as-you-go gewählt wurde</w:t>
      </w:r>
    </w:p>
    <w:p>
      <w:pPr>
        <w:pStyle w:val="BodyText"/>
      </w:pPr>
      <w:r>
        <w:t xml:space="preserve">Die folgenden Tabellen veranschaulichen die im Pay-as-you-go-Modell (Modell 1) an den Unterlizenzgeber zu zahlende Monatsgebühr. Die Gebühr beträgt 30 % des von Patienten vereinnahmten Brutto-Scanumsatzes und unterliegt zwei Mindestbeträgen: einem Mindestbetrag von CHF 20 pro Scan (relevant nur, wenn der Patientenpreis unter CHF 67 liegt) und einem monatlichen Mindestbetrag von CHF 350 unabhängig von der Scan-Aktivität. Alle Beträge in CHF, exklusive MwSt. Die Beispiele sind rein indikativ; die tatsächliche Gebühr wird auf Basis des im monatlichen Scan-Protokoll gemeldeten, tatsächlich von Patienten vereinnahmten Bruttobetrags berechnet.</w:t>
      </w:r>
    </w:p>
    <w:p>
      <w:pPr>
        <w:pStyle w:val="BodyText"/>
      </w:pPr>
      <w:r>
        <w:rPr>
          <w:b/>
          <w:bCs/>
        </w:rPr>
        <w:t xml:space="preserve">Wichtigste Konditionen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Begriff</w:t>
            </w:r>
          </w:p>
        </w:tc>
        <w:tc>
          <w:tcPr/>
          <w:p>
            <w:pPr>
              <w:pStyle w:val="Compact"/>
            </w:pPr>
            <w:r>
              <w:t xml:space="preserve">Details</w:t>
            </w:r>
          </w:p>
        </w:tc>
      </w:tr>
      <w:tr>
        <w:tc>
          <w:tcPr/>
          <w:p>
            <w:pPr>
              <w:pStyle w:val="Compact"/>
            </w:pPr>
            <w:r>
              <w:rPr>
                <w:b/>
                <w:bCs/>
              </w:rPr>
              <w:t xml:space="preserve">Umsatzbeteiligung</w:t>
            </w:r>
          </w:p>
        </w:tc>
        <w:tc>
          <w:tcPr/>
          <w:p>
            <w:pPr>
              <w:pStyle w:val="Compact"/>
            </w:pPr>
            <w:r>
              <w:t xml:space="preserve">30 % des Brutto-Scanumsatzes pro Monat</w:t>
            </w:r>
          </w:p>
        </w:tc>
      </w:tr>
      <w:tr>
        <w:tc>
          <w:tcPr/>
          <w:p>
            <w:pPr>
              <w:pStyle w:val="Compact"/>
            </w:pPr>
            <w:r>
              <w:rPr>
                <w:b/>
                <w:bCs/>
              </w:rPr>
              <w:t xml:space="preserve">Mindestbetrag pro Scan</w:t>
            </w:r>
          </w:p>
        </w:tc>
        <w:tc>
          <w:tcPr/>
          <w:p>
            <w:pPr>
              <w:pStyle w:val="Compact"/>
            </w:pPr>
            <w:r>
              <w:t xml:space="preserve">CHF 20 pro Scan (gilt, wenn der Patientenpreis unter CHF 67 liegt)</w:t>
            </w:r>
          </w:p>
        </w:tc>
      </w:tr>
      <w:tr>
        <w:tc>
          <w:tcPr/>
          <w:p>
            <w:pPr>
              <w:pStyle w:val="Compact"/>
            </w:pPr>
            <w:r>
              <w:rPr>
                <w:b/>
                <w:bCs/>
              </w:rPr>
              <w:t xml:space="preserve">Monatlicher Mindestbetrag</w:t>
            </w:r>
          </w:p>
        </w:tc>
        <w:tc>
          <w:tcPr/>
          <w:p>
            <w:pPr>
              <w:pStyle w:val="Compact"/>
            </w:pPr>
            <w:r>
              <w:t xml:space="preserve">CHF 350 pro Monat, unabhängig vom Scanvolumen</w:t>
            </w:r>
          </w:p>
        </w:tc>
      </w:tr>
      <w:tr>
        <w:tc>
          <w:tcPr/>
          <w:p>
            <w:pPr>
              <w:pStyle w:val="Compact"/>
            </w:pPr>
            <w:r>
              <w:rPr>
                <w:b/>
                <w:bCs/>
              </w:rPr>
              <w:t xml:space="preserve">Rechnungsstellung</w:t>
            </w:r>
          </w:p>
        </w:tc>
        <w:tc>
          <w:tcPr/>
          <w:p>
            <w:pPr>
              <w:pStyle w:val="Compact"/>
            </w:pPr>
            <w:r>
              <w:t xml:space="preserve">Monatlich nachschüssig auf Basis des bis zum 5. Arbeitstag des Folgemonats eingereichten Scan-Protokolls</w:t>
            </w:r>
          </w:p>
        </w:tc>
      </w:tr>
      <w:tr>
        <w:tc>
          <w:tcPr/>
          <w:p>
            <w:pPr>
              <w:pStyle w:val="Compact"/>
            </w:pPr>
            <w:r>
              <w:rPr>
                <w:b/>
                <w:bCs/>
              </w:rPr>
              <w:t xml:space="preserve">Schulungsgebühr (nur Jahr 1)</w:t>
            </w:r>
          </w:p>
        </w:tc>
        <w:tc>
          <w:tcPr/>
          <w:p>
            <w:pPr>
              <w:pStyle w:val="Compact"/>
            </w:pPr>
            <w:r>
              <w:t xml:space="preserve">CHF 1.000, fällig bei Vertragsabschluss; wird bei Wechsel zum Jahresabonnement oder zum Einmalkauf vollständig angerechnet</w:t>
            </w:r>
          </w:p>
        </w:tc>
      </w:tr>
    </w:tbl>
    <w:p>
      <w:pPr>
        <w:pStyle w:val="BodyText"/>
      </w:pPr>
      <w:r>
        <w:rPr>
          <w:b/>
          <w:bCs/>
        </w:rPr>
        <w:t xml:space="preserve">1. Gebühr pro Scan nach Patientenpreis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Patientenpreis pro Scan</w:t>
            </w:r>
          </w:p>
        </w:tc>
        <w:tc>
          <w:tcPr/>
          <w:p>
            <w:pPr>
              <w:pStyle w:val="Compact"/>
            </w:pPr>
            <w:r>
              <w:t xml:space="preserve">30 % des Preises</w:t>
            </w:r>
          </w:p>
        </w:tc>
        <w:tc>
          <w:tcPr/>
          <w:p>
            <w:pPr>
              <w:pStyle w:val="Compact"/>
            </w:pPr>
            <w:r>
              <w:t xml:space="preserve">Mindestbetrag pro Scan</w:t>
            </w:r>
          </w:p>
        </w:tc>
        <w:tc>
          <w:tcPr/>
          <w:p>
            <w:pPr>
              <w:pStyle w:val="Compact"/>
            </w:pPr>
            <w:r>
              <w:t xml:space="preserve">Gebühr an Prevenova pro Scan</w:t>
            </w:r>
          </w:p>
        </w:tc>
      </w:tr>
      <w:tr>
        <w:tc>
          <w:tcPr/>
          <w:p>
            <w:pPr>
              <w:pStyle w:val="Compact"/>
            </w:pPr>
            <w:r>
              <w:rPr>
                <w:b/>
                <w:bCs/>
              </w:rPr>
              <w:t xml:space="preserve">CHF 49</w:t>
            </w:r>
          </w:p>
        </w:tc>
        <w:tc>
          <w:tcPr/>
          <w:p>
            <w:pPr>
              <w:pStyle w:val="Compact"/>
            </w:pPr>
            <w:r>
              <w:t xml:space="preserve">CHF 14,70</w:t>
            </w:r>
          </w:p>
        </w:tc>
        <w:tc>
          <w:tcPr/>
          <w:p>
            <w:pPr>
              <w:pStyle w:val="Compact"/>
            </w:pPr>
            <w:r>
              <w:t xml:space="preserve">CHF 20,00</w:t>
            </w:r>
          </w:p>
        </w:tc>
        <w:tc>
          <w:tcPr/>
          <w:p>
            <w:pPr>
              <w:pStyle w:val="Compact"/>
            </w:pPr>
            <w:r>
              <w:t xml:space="preserve">CHF 20,00 (Mindestbetrag gilt)</w:t>
            </w:r>
          </w:p>
        </w:tc>
      </w:tr>
      <w:tr>
        <w:tc>
          <w:tcPr/>
          <w:p>
            <w:pPr>
              <w:pStyle w:val="Compact"/>
            </w:pPr>
            <w:r>
              <w:rPr>
                <w:b/>
                <w:bCs/>
              </w:rPr>
              <w:t xml:space="preserve">CHF 69</w:t>
            </w:r>
          </w:p>
        </w:tc>
        <w:tc>
          <w:tcPr/>
          <w:p>
            <w:pPr>
              <w:pStyle w:val="Compact"/>
            </w:pPr>
            <w:r>
              <w:t xml:space="preserve">CHF 20,70</w:t>
            </w:r>
          </w:p>
        </w:tc>
        <w:tc>
          <w:tcPr/>
          <w:p>
            <w:pPr>
              <w:pStyle w:val="Compact"/>
            </w:pPr>
            <w:r>
              <w:t xml:space="preserve">CHF 20,00</w:t>
            </w:r>
          </w:p>
        </w:tc>
        <w:tc>
          <w:tcPr/>
          <w:p>
            <w:pPr>
              <w:pStyle w:val="Compact"/>
            </w:pPr>
            <w:r>
              <w:t xml:space="preserve">CHF 20,70</w:t>
            </w:r>
          </w:p>
        </w:tc>
      </w:tr>
      <w:tr>
        <w:tc>
          <w:tcPr/>
          <w:p>
            <w:pPr>
              <w:pStyle w:val="Compact"/>
            </w:pPr>
            <w:r>
              <w:rPr>
                <w:b/>
                <w:bCs/>
              </w:rPr>
              <w:t xml:space="preserve">CHF 89</w:t>
            </w:r>
          </w:p>
        </w:tc>
        <w:tc>
          <w:tcPr/>
          <w:p>
            <w:pPr>
              <w:pStyle w:val="Compact"/>
            </w:pPr>
            <w:r>
              <w:t xml:space="preserve">CHF 26,70</w:t>
            </w:r>
          </w:p>
        </w:tc>
        <w:tc>
          <w:tcPr/>
          <w:p>
            <w:pPr>
              <w:pStyle w:val="Compact"/>
            </w:pPr>
            <w:r>
              <w:t xml:space="preserve">CHF 20,00</w:t>
            </w:r>
          </w:p>
        </w:tc>
        <w:tc>
          <w:tcPr/>
          <w:p>
            <w:pPr>
              <w:pStyle w:val="Compact"/>
            </w:pPr>
            <w:r>
              <w:t xml:space="preserve">CHF 26,70</w:t>
            </w:r>
          </w:p>
        </w:tc>
      </w:tr>
      <w:tr>
        <w:tc>
          <w:tcPr/>
          <w:p>
            <w:pPr>
              <w:pStyle w:val="Compact"/>
            </w:pPr>
            <w:r>
              <w:rPr>
                <w:b/>
                <w:bCs/>
              </w:rPr>
              <w:t xml:space="preserve">CHF 129</w:t>
            </w:r>
          </w:p>
        </w:tc>
        <w:tc>
          <w:tcPr/>
          <w:p>
            <w:pPr>
              <w:pStyle w:val="Compact"/>
            </w:pPr>
            <w:r>
              <w:t xml:space="preserve">CHF 38,70</w:t>
            </w:r>
          </w:p>
        </w:tc>
        <w:tc>
          <w:tcPr/>
          <w:p>
            <w:pPr>
              <w:pStyle w:val="Compact"/>
            </w:pPr>
            <w:r>
              <w:t xml:space="preserve">CHF 20,00</w:t>
            </w:r>
          </w:p>
        </w:tc>
        <w:tc>
          <w:tcPr/>
          <w:p>
            <w:pPr>
              <w:pStyle w:val="Compact"/>
            </w:pPr>
            <w:r>
              <w:t xml:space="preserve">CHF 38,70</w:t>
            </w:r>
          </w:p>
        </w:tc>
      </w:tr>
    </w:tbl>
    <w:p>
      <w:pPr>
        <w:pStyle w:val="BodyText"/>
      </w:pPr>
      <w:r>
        <w:rPr>
          <w:b/>
          <w:bCs/>
        </w:rPr>
        <w:t xml:space="preserve">2. Monatliche Beispiele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Patientenpreis</w:t>
            </w:r>
          </w:p>
        </w:tc>
        <w:tc>
          <w:tcPr/>
          <w:p>
            <w:pPr>
              <w:pStyle w:val="Compact"/>
            </w:pPr>
            <w:r>
              <w:t xml:space="preserve">Scans / Monat</w:t>
            </w:r>
          </w:p>
        </w:tc>
        <w:tc>
          <w:tcPr/>
          <w:p>
            <w:pPr>
              <w:pStyle w:val="Compact"/>
            </w:pPr>
            <w:r>
              <w:t xml:space="preserve">Bruttoumsatz</w:t>
            </w:r>
          </w:p>
        </w:tc>
        <w:tc>
          <w:tcPr/>
          <w:p>
            <w:pPr>
              <w:pStyle w:val="Compact"/>
            </w:pPr>
            <w:r>
              <w:t xml:space="preserve">Gebühr an Prevenova</w:t>
            </w:r>
          </w:p>
        </w:tc>
        <w:tc>
          <w:tcPr/>
          <w:p>
            <w:pPr>
              <w:pStyle w:val="Compact"/>
            </w:pPr>
            <w:r>
              <w:t xml:space="preserve">Verbleibt der Praxis</w:t>
            </w:r>
          </w:p>
        </w:tc>
        <w:tc>
          <w:tcPr/>
          <w:p>
            <w:pPr>
              <w:pStyle w:val="Compact"/>
            </w:pPr>
            <w:r>
              <w:t xml:space="preserve">Anteil der Praxis</w:t>
            </w:r>
          </w:p>
        </w:tc>
      </w:tr>
      <w:tr>
        <w:tc>
          <w:tcPr/>
          <w:p>
            <w:pPr>
              <w:pStyle w:val="Compact"/>
            </w:pPr>
            <w:r>
              <w:rPr>
                <w:b/>
                <w:bCs/>
              </w:rPr>
              <w:t xml:space="preserve">CHF 49</w:t>
            </w:r>
          </w:p>
        </w:tc>
        <w:tc>
          <w:tcPr/>
          <w:p>
            <w:pPr>
              <w:pStyle w:val="Compact"/>
            </w:pPr>
            <w:r>
              <w:t xml:space="preserve">10</w:t>
            </w:r>
          </w:p>
        </w:tc>
        <w:tc>
          <w:tcPr/>
          <w:p>
            <w:pPr>
              <w:pStyle w:val="Compact"/>
            </w:pPr>
            <w:r>
              <w:t xml:space="preserve">CHF 490</w:t>
            </w:r>
          </w:p>
        </w:tc>
        <w:tc>
          <w:tcPr/>
          <w:p>
            <w:pPr>
              <w:pStyle w:val="Compact"/>
            </w:pPr>
            <w:r>
              <w:t xml:space="preserve">CHF 350 *</w:t>
            </w:r>
          </w:p>
        </w:tc>
        <w:tc>
          <w:tcPr/>
          <w:p>
            <w:pPr>
              <w:pStyle w:val="Compact"/>
            </w:pPr>
            <w:r>
              <w:t xml:space="preserve">CHF 140</w:t>
            </w:r>
          </w:p>
        </w:tc>
        <w:tc>
          <w:tcPr/>
          <w:p>
            <w:pPr>
              <w:pStyle w:val="Compact"/>
            </w:pPr>
            <w:r>
              <w:t xml:space="preserve">29 %</w:t>
            </w:r>
          </w:p>
        </w:tc>
      </w:tr>
      <w:tr>
        <w:tc>
          <w:tcPr/>
          <w:p>
            <w:pPr>
              <w:pStyle w:val="Compact"/>
            </w:pPr>
          </w:p>
        </w:tc>
        <w:tc>
          <w:tcPr/>
          <w:p>
            <w:pPr>
              <w:pStyle w:val="Compact"/>
            </w:pPr>
            <w:r>
              <w:t xml:space="preserve">20</w:t>
            </w:r>
          </w:p>
        </w:tc>
        <w:tc>
          <w:tcPr/>
          <w:p>
            <w:pPr>
              <w:pStyle w:val="Compact"/>
            </w:pPr>
            <w:r>
              <w:t xml:space="preserve">CHF 980</w:t>
            </w:r>
          </w:p>
        </w:tc>
        <w:tc>
          <w:tcPr/>
          <w:p>
            <w:pPr>
              <w:pStyle w:val="Compact"/>
            </w:pPr>
            <w:r>
              <w:t xml:space="preserve">CHF 400</w:t>
            </w:r>
          </w:p>
        </w:tc>
        <w:tc>
          <w:tcPr/>
          <w:p>
            <w:pPr>
              <w:pStyle w:val="Compact"/>
            </w:pPr>
            <w:r>
              <w:t xml:space="preserve">CHF 580</w:t>
            </w:r>
          </w:p>
        </w:tc>
        <w:tc>
          <w:tcPr/>
          <w:p>
            <w:pPr>
              <w:pStyle w:val="Compact"/>
            </w:pPr>
            <w:r>
              <w:t xml:space="preserve">59 %</w:t>
            </w:r>
          </w:p>
        </w:tc>
      </w:tr>
      <w:tr>
        <w:tc>
          <w:tcPr/>
          <w:p>
            <w:pPr>
              <w:pStyle w:val="Compact"/>
            </w:pPr>
          </w:p>
        </w:tc>
        <w:tc>
          <w:tcPr/>
          <w:p>
            <w:pPr>
              <w:pStyle w:val="Compact"/>
            </w:pPr>
            <w:r>
              <w:t xml:space="preserve">30</w:t>
            </w:r>
          </w:p>
        </w:tc>
        <w:tc>
          <w:tcPr/>
          <w:p>
            <w:pPr>
              <w:pStyle w:val="Compact"/>
            </w:pPr>
            <w:r>
              <w:t xml:space="preserve">CHF 1.470</w:t>
            </w:r>
          </w:p>
        </w:tc>
        <w:tc>
          <w:tcPr/>
          <w:p>
            <w:pPr>
              <w:pStyle w:val="Compact"/>
            </w:pPr>
            <w:r>
              <w:t xml:space="preserve">CHF 600</w:t>
            </w:r>
          </w:p>
        </w:tc>
        <w:tc>
          <w:tcPr/>
          <w:p>
            <w:pPr>
              <w:pStyle w:val="Compact"/>
            </w:pPr>
            <w:r>
              <w:t xml:space="preserve">CHF 870</w:t>
            </w:r>
          </w:p>
        </w:tc>
        <w:tc>
          <w:tcPr/>
          <w:p>
            <w:pPr>
              <w:pStyle w:val="Compact"/>
            </w:pPr>
            <w:r>
              <w:t xml:space="preserve">59 %</w:t>
            </w:r>
          </w:p>
        </w:tc>
      </w:tr>
      <w:tr>
        <w:tc>
          <w:tcPr/>
          <w:p>
            <w:pPr>
              <w:pStyle w:val="Compact"/>
            </w:pPr>
          </w:p>
        </w:tc>
        <w:tc>
          <w:tcPr/>
          <w:p>
            <w:pPr>
              <w:pStyle w:val="Compact"/>
            </w:pPr>
            <w:r>
              <w:t xml:space="preserve">40</w:t>
            </w:r>
          </w:p>
        </w:tc>
        <w:tc>
          <w:tcPr/>
          <w:p>
            <w:pPr>
              <w:pStyle w:val="Compact"/>
            </w:pPr>
            <w:r>
              <w:t xml:space="preserve">CHF 1.960</w:t>
            </w:r>
          </w:p>
        </w:tc>
        <w:tc>
          <w:tcPr/>
          <w:p>
            <w:pPr>
              <w:pStyle w:val="Compact"/>
            </w:pPr>
            <w:r>
              <w:t xml:space="preserve">CHF 800</w:t>
            </w:r>
          </w:p>
        </w:tc>
        <w:tc>
          <w:tcPr/>
          <w:p>
            <w:pPr>
              <w:pStyle w:val="Compact"/>
            </w:pPr>
            <w:r>
              <w:t xml:space="preserve">CHF 1.160</w:t>
            </w:r>
          </w:p>
        </w:tc>
        <w:tc>
          <w:tcPr/>
          <w:p>
            <w:pPr>
              <w:pStyle w:val="Compact"/>
            </w:pPr>
            <w:r>
              <w:t xml:space="preserve">59 %</w:t>
            </w:r>
          </w:p>
        </w:tc>
      </w:tr>
      <w:tr>
        <w:tc>
          <w:tcPr/>
          <w:p>
            <w:pPr>
              <w:pStyle w:val="Compact"/>
            </w:pPr>
            <w:r>
              <w:rPr>
                <w:b/>
                <w:bCs/>
              </w:rPr>
              <w:t xml:space="preserve">CHF 69</w:t>
            </w:r>
          </w:p>
        </w:tc>
        <w:tc>
          <w:tcPr/>
          <w:p>
            <w:pPr>
              <w:pStyle w:val="Compact"/>
            </w:pPr>
            <w:r>
              <w:t xml:space="preserve">10</w:t>
            </w:r>
          </w:p>
        </w:tc>
        <w:tc>
          <w:tcPr/>
          <w:p>
            <w:pPr>
              <w:pStyle w:val="Compact"/>
            </w:pPr>
            <w:r>
              <w:t xml:space="preserve">CHF 690</w:t>
            </w:r>
          </w:p>
        </w:tc>
        <w:tc>
          <w:tcPr/>
          <w:p>
            <w:pPr>
              <w:pStyle w:val="Compact"/>
            </w:pPr>
            <w:r>
              <w:t xml:space="preserve">CHF 350 *</w:t>
            </w:r>
          </w:p>
        </w:tc>
        <w:tc>
          <w:tcPr/>
          <w:p>
            <w:pPr>
              <w:pStyle w:val="Compact"/>
            </w:pPr>
            <w:r>
              <w:t xml:space="preserve">CHF 340</w:t>
            </w:r>
          </w:p>
        </w:tc>
        <w:tc>
          <w:tcPr/>
          <w:p>
            <w:pPr>
              <w:pStyle w:val="Compact"/>
            </w:pPr>
            <w:r>
              <w:t xml:space="preserve">49 %</w:t>
            </w:r>
          </w:p>
        </w:tc>
      </w:tr>
      <w:tr>
        <w:tc>
          <w:tcPr/>
          <w:p>
            <w:pPr>
              <w:pStyle w:val="Compact"/>
            </w:pPr>
          </w:p>
        </w:tc>
        <w:tc>
          <w:tcPr/>
          <w:p>
            <w:pPr>
              <w:pStyle w:val="Compact"/>
            </w:pPr>
            <w:r>
              <w:t xml:space="preserve">20</w:t>
            </w:r>
          </w:p>
        </w:tc>
        <w:tc>
          <w:tcPr/>
          <w:p>
            <w:pPr>
              <w:pStyle w:val="Compact"/>
            </w:pPr>
            <w:r>
              <w:t xml:space="preserve">CHF 1.380</w:t>
            </w:r>
          </w:p>
        </w:tc>
        <w:tc>
          <w:tcPr/>
          <w:p>
            <w:pPr>
              <w:pStyle w:val="Compact"/>
            </w:pPr>
            <w:r>
              <w:t xml:space="preserve">CHF 414</w:t>
            </w:r>
          </w:p>
        </w:tc>
        <w:tc>
          <w:tcPr/>
          <w:p>
            <w:pPr>
              <w:pStyle w:val="Compact"/>
            </w:pPr>
            <w:r>
              <w:t xml:space="preserve">CHF 966</w:t>
            </w:r>
          </w:p>
        </w:tc>
        <w:tc>
          <w:tcPr/>
          <w:p>
            <w:pPr>
              <w:pStyle w:val="Compact"/>
            </w:pPr>
            <w:r>
              <w:t xml:space="preserve">70 %</w:t>
            </w:r>
          </w:p>
        </w:tc>
      </w:tr>
      <w:tr>
        <w:tc>
          <w:tcPr/>
          <w:p>
            <w:pPr>
              <w:pStyle w:val="Compact"/>
            </w:pPr>
          </w:p>
        </w:tc>
        <w:tc>
          <w:tcPr/>
          <w:p>
            <w:pPr>
              <w:pStyle w:val="Compact"/>
            </w:pPr>
            <w:r>
              <w:t xml:space="preserve">30</w:t>
            </w:r>
          </w:p>
        </w:tc>
        <w:tc>
          <w:tcPr/>
          <w:p>
            <w:pPr>
              <w:pStyle w:val="Compact"/>
            </w:pPr>
            <w:r>
              <w:t xml:space="preserve">CHF 2.070</w:t>
            </w:r>
          </w:p>
        </w:tc>
        <w:tc>
          <w:tcPr/>
          <w:p>
            <w:pPr>
              <w:pStyle w:val="Compact"/>
            </w:pPr>
            <w:r>
              <w:t xml:space="preserve">CHF 621</w:t>
            </w:r>
          </w:p>
        </w:tc>
        <w:tc>
          <w:tcPr/>
          <w:p>
            <w:pPr>
              <w:pStyle w:val="Compact"/>
            </w:pPr>
            <w:r>
              <w:t xml:space="preserve">CHF 1.449</w:t>
            </w:r>
          </w:p>
        </w:tc>
        <w:tc>
          <w:tcPr/>
          <w:p>
            <w:pPr>
              <w:pStyle w:val="Compact"/>
            </w:pPr>
            <w:r>
              <w:t xml:space="preserve">70 %</w:t>
            </w:r>
          </w:p>
        </w:tc>
      </w:tr>
      <w:tr>
        <w:tc>
          <w:tcPr/>
          <w:p>
            <w:pPr>
              <w:pStyle w:val="Compact"/>
            </w:pPr>
          </w:p>
        </w:tc>
        <w:tc>
          <w:tcPr/>
          <w:p>
            <w:pPr>
              <w:pStyle w:val="Compact"/>
            </w:pPr>
            <w:r>
              <w:t xml:space="preserve">40</w:t>
            </w:r>
          </w:p>
        </w:tc>
        <w:tc>
          <w:tcPr/>
          <w:p>
            <w:pPr>
              <w:pStyle w:val="Compact"/>
            </w:pPr>
            <w:r>
              <w:t xml:space="preserve">CHF 2.760</w:t>
            </w:r>
          </w:p>
        </w:tc>
        <w:tc>
          <w:tcPr/>
          <w:p>
            <w:pPr>
              <w:pStyle w:val="Compact"/>
            </w:pPr>
            <w:r>
              <w:t xml:space="preserve">CHF 828</w:t>
            </w:r>
          </w:p>
        </w:tc>
        <w:tc>
          <w:tcPr/>
          <w:p>
            <w:pPr>
              <w:pStyle w:val="Compact"/>
            </w:pPr>
            <w:r>
              <w:t xml:space="preserve">CHF 1.932</w:t>
            </w:r>
          </w:p>
        </w:tc>
        <w:tc>
          <w:tcPr/>
          <w:p>
            <w:pPr>
              <w:pStyle w:val="Compact"/>
            </w:pPr>
            <w:r>
              <w:t xml:space="preserve">70 %</w:t>
            </w:r>
          </w:p>
        </w:tc>
      </w:tr>
      <w:tr>
        <w:tc>
          <w:tcPr/>
          <w:p>
            <w:pPr>
              <w:pStyle w:val="Compact"/>
            </w:pPr>
            <w:r>
              <w:rPr>
                <w:b/>
                <w:bCs/>
              </w:rPr>
              <w:t xml:space="preserve">CHF 89</w:t>
            </w:r>
          </w:p>
        </w:tc>
        <w:tc>
          <w:tcPr/>
          <w:p>
            <w:pPr>
              <w:pStyle w:val="Compact"/>
            </w:pPr>
            <w:r>
              <w:t xml:space="preserve">10</w:t>
            </w:r>
          </w:p>
        </w:tc>
        <w:tc>
          <w:tcPr/>
          <w:p>
            <w:pPr>
              <w:pStyle w:val="Compact"/>
            </w:pPr>
            <w:r>
              <w:t xml:space="preserve">CHF 890</w:t>
            </w:r>
          </w:p>
        </w:tc>
        <w:tc>
          <w:tcPr/>
          <w:p>
            <w:pPr>
              <w:pStyle w:val="Compact"/>
            </w:pPr>
            <w:r>
              <w:t xml:space="preserve">CHF 350 *</w:t>
            </w:r>
          </w:p>
        </w:tc>
        <w:tc>
          <w:tcPr/>
          <w:p>
            <w:pPr>
              <w:pStyle w:val="Compact"/>
            </w:pPr>
            <w:r>
              <w:t xml:space="preserve">CHF 540</w:t>
            </w:r>
          </w:p>
        </w:tc>
        <w:tc>
          <w:tcPr/>
          <w:p>
            <w:pPr>
              <w:pStyle w:val="Compact"/>
            </w:pPr>
            <w:r>
              <w:t xml:space="preserve">61 %</w:t>
            </w:r>
          </w:p>
        </w:tc>
      </w:tr>
      <w:tr>
        <w:tc>
          <w:tcPr/>
          <w:p>
            <w:pPr>
              <w:pStyle w:val="Compact"/>
            </w:pPr>
          </w:p>
        </w:tc>
        <w:tc>
          <w:tcPr/>
          <w:p>
            <w:pPr>
              <w:pStyle w:val="Compact"/>
            </w:pPr>
            <w:r>
              <w:t xml:space="preserve">20</w:t>
            </w:r>
          </w:p>
        </w:tc>
        <w:tc>
          <w:tcPr/>
          <w:p>
            <w:pPr>
              <w:pStyle w:val="Compact"/>
            </w:pPr>
            <w:r>
              <w:t xml:space="preserve">CHF 1.780</w:t>
            </w:r>
          </w:p>
        </w:tc>
        <w:tc>
          <w:tcPr/>
          <w:p>
            <w:pPr>
              <w:pStyle w:val="Compact"/>
            </w:pPr>
            <w:r>
              <w:t xml:space="preserve">CHF 534</w:t>
            </w:r>
          </w:p>
        </w:tc>
        <w:tc>
          <w:tcPr/>
          <w:p>
            <w:pPr>
              <w:pStyle w:val="Compact"/>
            </w:pPr>
            <w:r>
              <w:t xml:space="preserve">CHF 1.246</w:t>
            </w:r>
          </w:p>
        </w:tc>
        <w:tc>
          <w:tcPr/>
          <w:p>
            <w:pPr>
              <w:pStyle w:val="Compact"/>
            </w:pPr>
            <w:r>
              <w:t xml:space="preserve">70 %</w:t>
            </w:r>
          </w:p>
        </w:tc>
      </w:tr>
      <w:tr>
        <w:tc>
          <w:tcPr/>
          <w:p>
            <w:pPr>
              <w:pStyle w:val="Compact"/>
            </w:pPr>
          </w:p>
        </w:tc>
        <w:tc>
          <w:tcPr/>
          <w:p>
            <w:pPr>
              <w:pStyle w:val="Compact"/>
            </w:pPr>
            <w:r>
              <w:t xml:space="preserve">30</w:t>
            </w:r>
          </w:p>
        </w:tc>
        <w:tc>
          <w:tcPr/>
          <w:p>
            <w:pPr>
              <w:pStyle w:val="Compact"/>
            </w:pPr>
            <w:r>
              <w:t xml:space="preserve">CHF 2.670</w:t>
            </w:r>
          </w:p>
        </w:tc>
        <w:tc>
          <w:tcPr/>
          <w:p>
            <w:pPr>
              <w:pStyle w:val="Compact"/>
            </w:pPr>
            <w:r>
              <w:t xml:space="preserve">CHF 801</w:t>
            </w:r>
          </w:p>
        </w:tc>
        <w:tc>
          <w:tcPr/>
          <w:p>
            <w:pPr>
              <w:pStyle w:val="Compact"/>
            </w:pPr>
            <w:r>
              <w:t xml:space="preserve">CHF 1.869</w:t>
            </w:r>
          </w:p>
        </w:tc>
        <w:tc>
          <w:tcPr/>
          <w:p>
            <w:pPr>
              <w:pStyle w:val="Compact"/>
            </w:pPr>
            <w:r>
              <w:t xml:space="preserve">70 %</w:t>
            </w:r>
          </w:p>
        </w:tc>
      </w:tr>
      <w:tr>
        <w:tc>
          <w:tcPr/>
          <w:p>
            <w:pPr>
              <w:pStyle w:val="Compact"/>
            </w:pPr>
          </w:p>
        </w:tc>
        <w:tc>
          <w:tcPr/>
          <w:p>
            <w:pPr>
              <w:pStyle w:val="Compact"/>
            </w:pPr>
            <w:r>
              <w:t xml:space="preserve">40</w:t>
            </w:r>
          </w:p>
        </w:tc>
        <w:tc>
          <w:tcPr/>
          <w:p>
            <w:pPr>
              <w:pStyle w:val="Compact"/>
            </w:pPr>
            <w:r>
              <w:t xml:space="preserve">CHF 3.560</w:t>
            </w:r>
          </w:p>
        </w:tc>
        <w:tc>
          <w:tcPr/>
          <w:p>
            <w:pPr>
              <w:pStyle w:val="Compact"/>
            </w:pPr>
            <w:r>
              <w:t xml:space="preserve">CHF 1.068</w:t>
            </w:r>
          </w:p>
        </w:tc>
        <w:tc>
          <w:tcPr/>
          <w:p>
            <w:pPr>
              <w:pStyle w:val="Compact"/>
            </w:pPr>
            <w:r>
              <w:t xml:space="preserve">CHF 2.492</w:t>
            </w:r>
          </w:p>
        </w:tc>
        <w:tc>
          <w:tcPr/>
          <w:p>
            <w:pPr>
              <w:pStyle w:val="Compact"/>
            </w:pPr>
            <w:r>
              <w:t xml:space="preserve">70 %</w:t>
            </w:r>
          </w:p>
        </w:tc>
      </w:tr>
      <w:tr>
        <w:tc>
          <w:tcPr/>
          <w:p>
            <w:pPr>
              <w:pStyle w:val="Compact"/>
            </w:pPr>
            <w:r>
              <w:rPr>
                <w:b/>
                <w:bCs/>
              </w:rPr>
              <w:t xml:space="preserve">CHF 129</w:t>
            </w:r>
          </w:p>
        </w:tc>
        <w:tc>
          <w:tcPr/>
          <w:p>
            <w:pPr>
              <w:pStyle w:val="Compact"/>
            </w:pPr>
            <w:r>
              <w:t xml:space="preserve">10</w:t>
            </w:r>
          </w:p>
        </w:tc>
        <w:tc>
          <w:tcPr/>
          <w:p>
            <w:pPr>
              <w:pStyle w:val="Compact"/>
            </w:pPr>
            <w:r>
              <w:t xml:space="preserve">CHF 1.290</w:t>
            </w:r>
          </w:p>
        </w:tc>
        <w:tc>
          <w:tcPr/>
          <w:p>
            <w:pPr>
              <w:pStyle w:val="Compact"/>
            </w:pPr>
            <w:r>
              <w:t xml:space="preserve">CHF 387</w:t>
            </w:r>
          </w:p>
        </w:tc>
        <w:tc>
          <w:tcPr/>
          <w:p>
            <w:pPr>
              <w:pStyle w:val="Compact"/>
            </w:pPr>
            <w:r>
              <w:t xml:space="preserve">CHF 903</w:t>
            </w:r>
          </w:p>
        </w:tc>
        <w:tc>
          <w:tcPr/>
          <w:p>
            <w:pPr>
              <w:pStyle w:val="Compact"/>
            </w:pPr>
            <w:r>
              <w:t xml:space="preserve">70 %</w:t>
            </w:r>
          </w:p>
        </w:tc>
      </w:tr>
      <w:tr>
        <w:tc>
          <w:tcPr/>
          <w:p>
            <w:pPr>
              <w:pStyle w:val="Compact"/>
            </w:pPr>
          </w:p>
        </w:tc>
        <w:tc>
          <w:tcPr/>
          <w:p>
            <w:pPr>
              <w:pStyle w:val="Compact"/>
            </w:pPr>
            <w:r>
              <w:t xml:space="preserve">20</w:t>
            </w:r>
          </w:p>
        </w:tc>
        <w:tc>
          <w:tcPr/>
          <w:p>
            <w:pPr>
              <w:pStyle w:val="Compact"/>
            </w:pPr>
            <w:r>
              <w:t xml:space="preserve">CHF 2.580</w:t>
            </w:r>
          </w:p>
        </w:tc>
        <w:tc>
          <w:tcPr/>
          <w:p>
            <w:pPr>
              <w:pStyle w:val="Compact"/>
            </w:pPr>
            <w:r>
              <w:t xml:space="preserve">CHF 774</w:t>
            </w:r>
          </w:p>
        </w:tc>
        <w:tc>
          <w:tcPr/>
          <w:p>
            <w:pPr>
              <w:pStyle w:val="Compact"/>
            </w:pPr>
            <w:r>
              <w:t xml:space="preserve">CHF 1.806</w:t>
            </w:r>
          </w:p>
        </w:tc>
        <w:tc>
          <w:tcPr/>
          <w:p>
            <w:pPr>
              <w:pStyle w:val="Compact"/>
            </w:pPr>
            <w:r>
              <w:t xml:space="preserve">70 %</w:t>
            </w:r>
          </w:p>
        </w:tc>
      </w:tr>
      <w:tr>
        <w:tc>
          <w:tcPr/>
          <w:p>
            <w:pPr>
              <w:pStyle w:val="Compact"/>
            </w:pPr>
          </w:p>
        </w:tc>
        <w:tc>
          <w:tcPr/>
          <w:p>
            <w:pPr>
              <w:pStyle w:val="Compact"/>
            </w:pPr>
            <w:r>
              <w:t xml:space="preserve">30</w:t>
            </w:r>
          </w:p>
        </w:tc>
        <w:tc>
          <w:tcPr/>
          <w:p>
            <w:pPr>
              <w:pStyle w:val="Compact"/>
            </w:pPr>
            <w:r>
              <w:t xml:space="preserve">CHF 3.870</w:t>
            </w:r>
          </w:p>
        </w:tc>
        <w:tc>
          <w:tcPr/>
          <w:p>
            <w:pPr>
              <w:pStyle w:val="Compact"/>
            </w:pPr>
            <w:r>
              <w:t xml:space="preserve">CHF 1.161</w:t>
            </w:r>
          </w:p>
        </w:tc>
        <w:tc>
          <w:tcPr/>
          <w:p>
            <w:pPr>
              <w:pStyle w:val="Compact"/>
            </w:pPr>
            <w:r>
              <w:t xml:space="preserve">CHF 2.709</w:t>
            </w:r>
          </w:p>
        </w:tc>
        <w:tc>
          <w:tcPr/>
          <w:p>
            <w:pPr>
              <w:pStyle w:val="Compact"/>
            </w:pPr>
            <w:r>
              <w:t xml:space="preserve">70 %</w:t>
            </w:r>
          </w:p>
        </w:tc>
      </w:tr>
      <w:tr>
        <w:tc>
          <w:tcPr/>
          <w:p>
            <w:pPr>
              <w:pStyle w:val="Compact"/>
            </w:pPr>
          </w:p>
        </w:tc>
        <w:tc>
          <w:tcPr/>
          <w:p>
            <w:pPr>
              <w:pStyle w:val="Compact"/>
            </w:pPr>
            <w:r>
              <w:t xml:space="preserve">40</w:t>
            </w:r>
          </w:p>
        </w:tc>
        <w:tc>
          <w:tcPr/>
          <w:p>
            <w:pPr>
              <w:pStyle w:val="Compact"/>
            </w:pPr>
            <w:r>
              <w:t xml:space="preserve">CHF 5.160</w:t>
            </w:r>
          </w:p>
        </w:tc>
        <w:tc>
          <w:tcPr/>
          <w:p>
            <w:pPr>
              <w:pStyle w:val="Compact"/>
            </w:pPr>
            <w:r>
              <w:t xml:space="preserve">CHF 1.548</w:t>
            </w:r>
          </w:p>
        </w:tc>
        <w:tc>
          <w:tcPr/>
          <w:p>
            <w:pPr>
              <w:pStyle w:val="Compact"/>
            </w:pPr>
            <w:r>
              <w:t xml:space="preserve">CHF 3.612</w:t>
            </w:r>
          </w:p>
        </w:tc>
        <w:tc>
          <w:tcPr/>
          <w:p>
            <w:pPr>
              <w:pStyle w:val="Compact"/>
            </w:pPr>
            <w:r>
              <w:t xml:space="preserve">70 %</w:t>
            </w:r>
          </w:p>
        </w:tc>
      </w:tr>
    </w:tbl>
    <w:p>
      <w:pPr>
        <w:pStyle w:val="BodyText"/>
      </w:pPr>
      <w:r>
        <w:t xml:space="preserve">* Der monatliche Mindestbetrag greift: 30 % des Umsatzes (bzw. CHF 20 pro Scan) liegen unter CHF 350, daher beträgt die Gebühr für diesen Monat CHF 350.</w:t>
      </w:r>
    </w:p>
    <w:p>
      <w:pPr>
        <w:pStyle w:val="BodyText"/>
      </w:pPr>
      <w:r>
        <w:rPr>
          <w:b/>
          <w:bCs/>
        </w:rPr>
        <w:t xml:space="preserve">3. Jährliche Beispiele (× 12 Monate)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Patientenpreis</w:t>
            </w:r>
          </w:p>
        </w:tc>
        <w:tc>
          <w:tcPr/>
          <w:p>
            <w:pPr>
              <w:pStyle w:val="Compact"/>
            </w:pPr>
            <w:r>
              <w:t xml:space="preserve">Scans / Jahr</w:t>
            </w:r>
          </w:p>
        </w:tc>
        <w:tc>
          <w:tcPr/>
          <w:p>
            <w:pPr>
              <w:pStyle w:val="Compact"/>
            </w:pPr>
            <w:r>
              <w:t xml:space="preserve">Jahresumsatz</w:t>
            </w:r>
          </w:p>
        </w:tc>
        <w:tc>
          <w:tcPr/>
          <w:p>
            <w:pPr>
              <w:pStyle w:val="Compact"/>
            </w:pPr>
            <w:r>
              <w:t xml:space="preserve">Jahresgebühr an Prevenova</w:t>
            </w:r>
          </w:p>
        </w:tc>
        <w:tc>
          <w:tcPr/>
          <w:p>
            <w:pPr>
              <w:pStyle w:val="Compact"/>
            </w:pPr>
            <w:r>
              <w:t xml:space="preserve">Verbleibt der Praxis</w:t>
            </w:r>
          </w:p>
        </w:tc>
      </w:tr>
      <w:tr>
        <w:tc>
          <w:tcPr/>
          <w:p>
            <w:pPr>
              <w:pStyle w:val="Compact"/>
            </w:pPr>
            <w:r>
              <w:rPr>
                <w:b/>
                <w:bCs/>
              </w:rPr>
              <w:t xml:space="preserve">CHF 49</w:t>
            </w:r>
          </w:p>
        </w:tc>
        <w:tc>
          <w:tcPr/>
          <w:p>
            <w:pPr>
              <w:pStyle w:val="Compact"/>
            </w:pPr>
            <w:r>
              <w:t xml:space="preserve">120</w:t>
            </w:r>
          </w:p>
        </w:tc>
        <w:tc>
          <w:tcPr/>
          <w:p>
            <w:pPr>
              <w:pStyle w:val="Compact"/>
            </w:pPr>
            <w:r>
              <w:t xml:space="preserve">CHF 5.880</w:t>
            </w:r>
          </w:p>
        </w:tc>
        <w:tc>
          <w:tcPr/>
          <w:p>
            <w:pPr>
              <w:pStyle w:val="Compact"/>
            </w:pPr>
            <w:r>
              <w:t xml:space="preserve">CHF 4.200</w:t>
            </w:r>
          </w:p>
        </w:tc>
        <w:tc>
          <w:tcPr/>
          <w:p>
            <w:pPr>
              <w:pStyle w:val="Compact"/>
            </w:pPr>
            <w:r>
              <w:t xml:space="preserve">CHF 1.680</w:t>
            </w:r>
          </w:p>
        </w:tc>
      </w:tr>
      <w:tr>
        <w:tc>
          <w:tcPr/>
          <w:p>
            <w:pPr>
              <w:pStyle w:val="Compact"/>
            </w:pPr>
          </w:p>
        </w:tc>
        <w:tc>
          <w:tcPr/>
          <w:p>
            <w:pPr>
              <w:pStyle w:val="Compact"/>
            </w:pPr>
            <w:r>
              <w:t xml:space="preserve">240</w:t>
            </w:r>
          </w:p>
        </w:tc>
        <w:tc>
          <w:tcPr/>
          <w:p>
            <w:pPr>
              <w:pStyle w:val="Compact"/>
            </w:pPr>
            <w:r>
              <w:t xml:space="preserve">CHF 11.760</w:t>
            </w:r>
          </w:p>
        </w:tc>
        <w:tc>
          <w:tcPr/>
          <w:p>
            <w:pPr>
              <w:pStyle w:val="Compact"/>
            </w:pPr>
            <w:r>
              <w:t xml:space="preserve">CHF 4.800</w:t>
            </w:r>
          </w:p>
        </w:tc>
        <w:tc>
          <w:tcPr/>
          <w:p>
            <w:pPr>
              <w:pStyle w:val="Compact"/>
            </w:pPr>
            <w:r>
              <w:t xml:space="preserve">CHF 6.960</w:t>
            </w:r>
          </w:p>
        </w:tc>
      </w:tr>
      <w:tr>
        <w:tc>
          <w:tcPr/>
          <w:p>
            <w:pPr>
              <w:pStyle w:val="Compact"/>
            </w:pPr>
          </w:p>
        </w:tc>
        <w:tc>
          <w:tcPr/>
          <w:p>
            <w:pPr>
              <w:pStyle w:val="Compact"/>
            </w:pPr>
            <w:r>
              <w:t xml:space="preserve">360</w:t>
            </w:r>
          </w:p>
        </w:tc>
        <w:tc>
          <w:tcPr/>
          <w:p>
            <w:pPr>
              <w:pStyle w:val="Compact"/>
            </w:pPr>
            <w:r>
              <w:t xml:space="preserve">CHF 17.640</w:t>
            </w:r>
          </w:p>
        </w:tc>
        <w:tc>
          <w:tcPr/>
          <w:p>
            <w:pPr>
              <w:pStyle w:val="Compact"/>
            </w:pPr>
            <w:r>
              <w:t xml:space="preserve">CHF 7.200</w:t>
            </w:r>
          </w:p>
        </w:tc>
        <w:tc>
          <w:tcPr/>
          <w:p>
            <w:pPr>
              <w:pStyle w:val="Compact"/>
            </w:pPr>
            <w:r>
              <w:t xml:space="preserve">CHF 10.440</w:t>
            </w:r>
          </w:p>
        </w:tc>
      </w:tr>
      <w:tr>
        <w:tc>
          <w:tcPr/>
          <w:p>
            <w:pPr>
              <w:pStyle w:val="Compact"/>
            </w:pPr>
          </w:p>
        </w:tc>
        <w:tc>
          <w:tcPr/>
          <w:p>
            <w:pPr>
              <w:pStyle w:val="Compact"/>
            </w:pPr>
            <w:r>
              <w:t xml:space="preserve">480</w:t>
            </w:r>
          </w:p>
        </w:tc>
        <w:tc>
          <w:tcPr/>
          <w:p>
            <w:pPr>
              <w:pStyle w:val="Compact"/>
            </w:pPr>
            <w:r>
              <w:t xml:space="preserve">CHF 23.520</w:t>
            </w:r>
          </w:p>
        </w:tc>
        <w:tc>
          <w:tcPr/>
          <w:p>
            <w:pPr>
              <w:pStyle w:val="Compact"/>
            </w:pPr>
            <w:r>
              <w:t xml:space="preserve">CHF 9.600</w:t>
            </w:r>
          </w:p>
        </w:tc>
        <w:tc>
          <w:tcPr/>
          <w:p>
            <w:pPr>
              <w:pStyle w:val="Compact"/>
            </w:pPr>
            <w:r>
              <w:t xml:space="preserve">CHF 13.920</w:t>
            </w:r>
          </w:p>
        </w:tc>
      </w:tr>
      <w:tr>
        <w:tc>
          <w:tcPr/>
          <w:p>
            <w:pPr>
              <w:pStyle w:val="Compact"/>
            </w:pPr>
            <w:r>
              <w:rPr>
                <w:b/>
                <w:bCs/>
              </w:rPr>
              <w:t xml:space="preserve">CHF 69</w:t>
            </w:r>
          </w:p>
        </w:tc>
        <w:tc>
          <w:tcPr/>
          <w:p>
            <w:pPr>
              <w:pStyle w:val="Compact"/>
            </w:pPr>
            <w:r>
              <w:t xml:space="preserve">120</w:t>
            </w:r>
          </w:p>
        </w:tc>
        <w:tc>
          <w:tcPr/>
          <w:p>
            <w:pPr>
              <w:pStyle w:val="Compact"/>
            </w:pPr>
            <w:r>
              <w:t xml:space="preserve">CHF 8.280</w:t>
            </w:r>
          </w:p>
        </w:tc>
        <w:tc>
          <w:tcPr/>
          <w:p>
            <w:pPr>
              <w:pStyle w:val="Compact"/>
            </w:pPr>
            <w:r>
              <w:t xml:space="preserve">CHF 4.200</w:t>
            </w:r>
          </w:p>
        </w:tc>
        <w:tc>
          <w:tcPr/>
          <w:p>
            <w:pPr>
              <w:pStyle w:val="Compact"/>
            </w:pPr>
            <w:r>
              <w:t xml:space="preserve">CHF 4.080</w:t>
            </w:r>
          </w:p>
        </w:tc>
      </w:tr>
      <w:tr>
        <w:tc>
          <w:tcPr/>
          <w:p>
            <w:pPr>
              <w:pStyle w:val="Compact"/>
            </w:pPr>
          </w:p>
        </w:tc>
        <w:tc>
          <w:tcPr/>
          <w:p>
            <w:pPr>
              <w:pStyle w:val="Compact"/>
            </w:pPr>
            <w:r>
              <w:t xml:space="preserve">240</w:t>
            </w:r>
          </w:p>
        </w:tc>
        <w:tc>
          <w:tcPr/>
          <w:p>
            <w:pPr>
              <w:pStyle w:val="Compact"/>
            </w:pPr>
            <w:r>
              <w:t xml:space="preserve">CHF 16.560</w:t>
            </w:r>
          </w:p>
        </w:tc>
        <w:tc>
          <w:tcPr/>
          <w:p>
            <w:pPr>
              <w:pStyle w:val="Compact"/>
            </w:pPr>
            <w:r>
              <w:t xml:space="preserve">CHF 4.968</w:t>
            </w:r>
          </w:p>
        </w:tc>
        <w:tc>
          <w:tcPr/>
          <w:p>
            <w:pPr>
              <w:pStyle w:val="Compact"/>
            </w:pPr>
            <w:r>
              <w:t xml:space="preserve">CHF 11.592</w:t>
            </w:r>
          </w:p>
        </w:tc>
      </w:tr>
      <w:tr>
        <w:tc>
          <w:tcPr/>
          <w:p>
            <w:pPr>
              <w:pStyle w:val="Compact"/>
            </w:pPr>
          </w:p>
        </w:tc>
        <w:tc>
          <w:tcPr/>
          <w:p>
            <w:pPr>
              <w:pStyle w:val="Compact"/>
            </w:pPr>
            <w:r>
              <w:t xml:space="preserve">360</w:t>
            </w:r>
          </w:p>
        </w:tc>
        <w:tc>
          <w:tcPr/>
          <w:p>
            <w:pPr>
              <w:pStyle w:val="Compact"/>
            </w:pPr>
            <w:r>
              <w:t xml:space="preserve">CHF 24.840</w:t>
            </w:r>
          </w:p>
        </w:tc>
        <w:tc>
          <w:tcPr/>
          <w:p>
            <w:pPr>
              <w:pStyle w:val="Compact"/>
            </w:pPr>
            <w:r>
              <w:t xml:space="preserve">CHF 7.452</w:t>
            </w:r>
          </w:p>
        </w:tc>
        <w:tc>
          <w:tcPr/>
          <w:p>
            <w:pPr>
              <w:pStyle w:val="Compact"/>
            </w:pPr>
            <w:r>
              <w:t xml:space="preserve">CHF 17.388</w:t>
            </w:r>
          </w:p>
        </w:tc>
      </w:tr>
      <w:tr>
        <w:tc>
          <w:tcPr/>
          <w:p>
            <w:pPr>
              <w:pStyle w:val="Compact"/>
            </w:pPr>
          </w:p>
        </w:tc>
        <w:tc>
          <w:tcPr/>
          <w:p>
            <w:pPr>
              <w:pStyle w:val="Compact"/>
            </w:pPr>
            <w:r>
              <w:t xml:space="preserve">480</w:t>
            </w:r>
          </w:p>
        </w:tc>
        <w:tc>
          <w:tcPr/>
          <w:p>
            <w:pPr>
              <w:pStyle w:val="Compact"/>
            </w:pPr>
            <w:r>
              <w:t xml:space="preserve">CHF 33.120</w:t>
            </w:r>
          </w:p>
        </w:tc>
        <w:tc>
          <w:tcPr/>
          <w:p>
            <w:pPr>
              <w:pStyle w:val="Compact"/>
            </w:pPr>
            <w:r>
              <w:t xml:space="preserve">CHF 9.936</w:t>
            </w:r>
          </w:p>
        </w:tc>
        <w:tc>
          <w:tcPr/>
          <w:p>
            <w:pPr>
              <w:pStyle w:val="Compact"/>
            </w:pPr>
            <w:r>
              <w:t xml:space="preserve">CHF 23.184</w:t>
            </w:r>
          </w:p>
        </w:tc>
      </w:tr>
      <w:tr>
        <w:tc>
          <w:tcPr/>
          <w:p>
            <w:pPr>
              <w:pStyle w:val="Compact"/>
            </w:pPr>
            <w:r>
              <w:rPr>
                <w:b/>
                <w:bCs/>
              </w:rPr>
              <w:t xml:space="preserve">CHF 89</w:t>
            </w:r>
          </w:p>
        </w:tc>
        <w:tc>
          <w:tcPr/>
          <w:p>
            <w:pPr>
              <w:pStyle w:val="Compact"/>
            </w:pPr>
            <w:r>
              <w:t xml:space="preserve">120</w:t>
            </w:r>
          </w:p>
        </w:tc>
        <w:tc>
          <w:tcPr/>
          <w:p>
            <w:pPr>
              <w:pStyle w:val="Compact"/>
            </w:pPr>
            <w:r>
              <w:t xml:space="preserve">CHF 10.680</w:t>
            </w:r>
          </w:p>
        </w:tc>
        <w:tc>
          <w:tcPr/>
          <w:p>
            <w:pPr>
              <w:pStyle w:val="Compact"/>
            </w:pPr>
            <w:r>
              <w:t xml:space="preserve">CHF 4.200</w:t>
            </w:r>
          </w:p>
        </w:tc>
        <w:tc>
          <w:tcPr/>
          <w:p>
            <w:pPr>
              <w:pStyle w:val="Compact"/>
            </w:pPr>
            <w:r>
              <w:t xml:space="preserve">CHF 6.480</w:t>
            </w:r>
          </w:p>
        </w:tc>
      </w:tr>
      <w:tr>
        <w:tc>
          <w:tcPr/>
          <w:p>
            <w:pPr>
              <w:pStyle w:val="Compact"/>
            </w:pPr>
          </w:p>
        </w:tc>
        <w:tc>
          <w:tcPr/>
          <w:p>
            <w:pPr>
              <w:pStyle w:val="Compact"/>
            </w:pPr>
            <w:r>
              <w:t xml:space="preserve">240</w:t>
            </w:r>
          </w:p>
        </w:tc>
        <w:tc>
          <w:tcPr/>
          <w:p>
            <w:pPr>
              <w:pStyle w:val="Compact"/>
            </w:pPr>
            <w:r>
              <w:t xml:space="preserve">CHF 21.360</w:t>
            </w:r>
          </w:p>
        </w:tc>
        <w:tc>
          <w:tcPr/>
          <w:p>
            <w:pPr>
              <w:pStyle w:val="Compact"/>
            </w:pPr>
            <w:r>
              <w:t xml:space="preserve">CHF 6.408</w:t>
            </w:r>
          </w:p>
        </w:tc>
        <w:tc>
          <w:tcPr/>
          <w:p>
            <w:pPr>
              <w:pStyle w:val="Compact"/>
            </w:pPr>
            <w:r>
              <w:t xml:space="preserve">CHF 14.952</w:t>
            </w:r>
          </w:p>
        </w:tc>
      </w:tr>
      <w:tr>
        <w:tc>
          <w:tcPr/>
          <w:p>
            <w:pPr>
              <w:pStyle w:val="Compact"/>
            </w:pPr>
          </w:p>
        </w:tc>
        <w:tc>
          <w:tcPr/>
          <w:p>
            <w:pPr>
              <w:pStyle w:val="Compact"/>
            </w:pPr>
            <w:r>
              <w:t xml:space="preserve">360</w:t>
            </w:r>
          </w:p>
        </w:tc>
        <w:tc>
          <w:tcPr/>
          <w:p>
            <w:pPr>
              <w:pStyle w:val="Compact"/>
            </w:pPr>
            <w:r>
              <w:t xml:space="preserve">CHF 32.040</w:t>
            </w:r>
          </w:p>
        </w:tc>
        <w:tc>
          <w:tcPr/>
          <w:p>
            <w:pPr>
              <w:pStyle w:val="Compact"/>
            </w:pPr>
            <w:r>
              <w:t xml:space="preserve">CHF 9.612</w:t>
            </w:r>
          </w:p>
        </w:tc>
        <w:tc>
          <w:tcPr/>
          <w:p>
            <w:pPr>
              <w:pStyle w:val="Compact"/>
            </w:pPr>
            <w:r>
              <w:t xml:space="preserve">CHF 22.428</w:t>
            </w:r>
          </w:p>
        </w:tc>
      </w:tr>
      <w:tr>
        <w:tc>
          <w:tcPr/>
          <w:p>
            <w:pPr>
              <w:pStyle w:val="Compact"/>
            </w:pPr>
          </w:p>
        </w:tc>
        <w:tc>
          <w:tcPr/>
          <w:p>
            <w:pPr>
              <w:pStyle w:val="Compact"/>
            </w:pPr>
            <w:r>
              <w:t xml:space="preserve">480</w:t>
            </w:r>
          </w:p>
        </w:tc>
        <w:tc>
          <w:tcPr/>
          <w:p>
            <w:pPr>
              <w:pStyle w:val="Compact"/>
            </w:pPr>
            <w:r>
              <w:t xml:space="preserve">CHF 42.720</w:t>
            </w:r>
          </w:p>
        </w:tc>
        <w:tc>
          <w:tcPr/>
          <w:p>
            <w:pPr>
              <w:pStyle w:val="Compact"/>
            </w:pPr>
            <w:r>
              <w:t xml:space="preserve">CHF 12.816</w:t>
            </w:r>
          </w:p>
        </w:tc>
        <w:tc>
          <w:tcPr/>
          <w:p>
            <w:pPr>
              <w:pStyle w:val="Compact"/>
            </w:pPr>
            <w:r>
              <w:t xml:space="preserve">CHF 29.904</w:t>
            </w:r>
          </w:p>
        </w:tc>
      </w:tr>
      <w:tr>
        <w:tc>
          <w:tcPr/>
          <w:p>
            <w:pPr>
              <w:pStyle w:val="Compact"/>
            </w:pPr>
            <w:r>
              <w:rPr>
                <w:b/>
                <w:bCs/>
              </w:rPr>
              <w:t xml:space="preserve">CHF 129</w:t>
            </w:r>
          </w:p>
        </w:tc>
        <w:tc>
          <w:tcPr/>
          <w:p>
            <w:pPr>
              <w:pStyle w:val="Compact"/>
            </w:pPr>
            <w:r>
              <w:t xml:space="preserve">120</w:t>
            </w:r>
          </w:p>
        </w:tc>
        <w:tc>
          <w:tcPr/>
          <w:p>
            <w:pPr>
              <w:pStyle w:val="Compact"/>
            </w:pPr>
            <w:r>
              <w:t xml:space="preserve">CHF 15.480</w:t>
            </w:r>
          </w:p>
        </w:tc>
        <w:tc>
          <w:tcPr/>
          <w:p>
            <w:pPr>
              <w:pStyle w:val="Compact"/>
            </w:pPr>
            <w:r>
              <w:t xml:space="preserve">CHF 4.644</w:t>
            </w:r>
          </w:p>
        </w:tc>
        <w:tc>
          <w:tcPr/>
          <w:p>
            <w:pPr>
              <w:pStyle w:val="Compact"/>
            </w:pPr>
            <w:r>
              <w:t xml:space="preserve">CHF 10.836</w:t>
            </w:r>
          </w:p>
        </w:tc>
      </w:tr>
      <w:tr>
        <w:tc>
          <w:tcPr/>
          <w:p>
            <w:pPr>
              <w:pStyle w:val="Compact"/>
            </w:pPr>
          </w:p>
        </w:tc>
        <w:tc>
          <w:tcPr/>
          <w:p>
            <w:pPr>
              <w:pStyle w:val="Compact"/>
            </w:pPr>
            <w:r>
              <w:t xml:space="preserve">240</w:t>
            </w:r>
          </w:p>
        </w:tc>
        <w:tc>
          <w:tcPr/>
          <w:p>
            <w:pPr>
              <w:pStyle w:val="Compact"/>
            </w:pPr>
            <w:r>
              <w:t xml:space="preserve">CHF 30.960</w:t>
            </w:r>
          </w:p>
        </w:tc>
        <w:tc>
          <w:tcPr/>
          <w:p>
            <w:pPr>
              <w:pStyle w:val="Compact"/>
            </w:pPr>
            <w:r>
              <w:t xml:space="preserve">CHF 9.288</w:t>
            </w:r>
          </w:p>
        </w:tc>
        <w:tc>
          <w:tcPr/>
          <w:p>
            <w:pPr>
              <w:pStyle w:val="Compact"/>
            </w:pPr>
            <w:r>
              <w:t xml:space="preserve">CHF 21.672</w:t>
            </w:r>
          </w:p>
        </w:tc>
      </w:tr>
      <w:tr>
        <w:tc>
          <w:tcPr/>
          <w:p>
            <w:pPr>
              <w:pStyle w:val="Compact"/>
            </w:pPr>
          </w:p>
        </w:tc>
        <w:tc>
          <w:tcPr/>
          <w:p>
            <w:pPr>
              <w:pStyle w:val="Compact"/>
            </w:pPr>
            <w:r>
              <w:t xml:space="preserve">360</w:t>
            </w:r>
          </w:p>
        </w:tc>
        <w:tc>
          <w:tcPr/>
          <w:p>
            <w:pPr>
              <w:pStyle w:val="Compact"/>
            </w:pPr>
            <w:r>
              <w:t xml:space="preserve">CHF 46.440</w:t>
            </w:r>
          </w:p>
        </w:tc>
        <w:tc>
          <w:tcPr/>
          <w:p>
            <w:pPr>
              <w:pStyle w:val="Compact"/>
            </w:pPr>
            <w:r>
              <w:t xml:space="preserve">CHF 13.932</w:t>
            </w:r>
          </w:p>
        </w:tc>
        <w:tc>
          <w:tcPr/>
          <w:p>
            <w:pPr>
              <w:pStyle w:val="Compact"/>
            </w:pPr>
            <w:r>
              <w:t xml:space="preserve">CHF 32.508</w:t>
            </w:r>
          </w:p>
        </w:tc>
      </w:tr>
      <w:tr>
        <w:tc>
          <w:tcPr/>
          <w:p>
            <w:pPr>
              <w:pStyle w:val="Compact"/>
            </w:pPr>
          </w:p>
        </w:tc>
        <w:tc>
          <w:tcPr/>
          <w:p>
            <w:pPr>
              <w:pStyle w:val="Compact"/>
            </w:pPr>
            <w:r>
              <w:t xml:space="preserve">480</w:t>
            </w:r>
          </w:p>
        </w:tc>
        <w:tc>
          <w:tcPr/>
          <w:p>
            <w:pPr>
              <w:pStyle w:val="Compact"/>
            </w:pPr>
            <w:r>
              <w:t xml:space="preserve">CHF 61.920</w:t>
            </w:r>
          </w:p>
        </w:tc>
        <w:tc>
          <w:tcPr/>
          <w:p>
            <w:pPr>
              <w:pStyle w:val="Compact"/>
            </w:pPr>
            <w:r>
              <w:t xml:space="preserve">CHF 18.576</w:t>
            </w:r>
          </w:p>
        </w:tc>
        <w:tc>
          <w:tcPr/>
          <w:p>
            <w:pPr>
              <w:pStyle w:val="Compact"/>
            </w:pPr>
            <w:r>
              <w:t xml:space="preserve">CHF 43.344</w:t>
            </w:r>
          </w:p>
        </w:tc>
      </w:tr>
    </w:tbl>
    <w:p>
      <w:pPr>
        <w:pStyle w:val="BodyText"/>
      </w:pPr>
      <w:r>
        <w:t xml:space="preserve">Die Jahreszahlen gehen von einem konstanten monatlichen Volumen aus. Die Schulungsgebühr von CHF 1.000 im ersten Jahr ist nicht enthalten.</w:t>
      </w:r>
    </w:p>
    <w:p>
      <w:pPr>
        <w:pStyle w:val="BodyText"/>
      </w:pPr>
      <w:r>
        <w:rPr>
          <w:b/>
          <w:bCs/>
        </w:rPr>
        <w:t xml:space="preserve">4. Funktionsweise der Mindestbeträge</w:t>
      </w:r>
    </w:p>
    <w:p>
      <w:pPr>
        <w:pStyle w:val="BodyText"/>
      </w:pPr>
      <w:r>
        <w:t xml:space="preserve">Mindestbetrag pro Scan: Verlangt der Lizenznehmer von Patienten weniger als CHF 67 pro Scan, beträgt die Gebühr an Prevenova CHF 20 pro Scan anstelle von 30 %. Beispiel bei CHF 49: 30 % ergäben CHF 14,70, es gelten daher CHF 20 pro Scan (bei 20 Scans pro Monat also CHF 400 statt CHF 294).</w:t>
      </w:r>
    </w:p>
    <w:p>
      <w:pPr>
        <w:pStyle w:val="BodyText"/>
      </w:pPr>
      <w:r>
        <w:t xml:space="preserve">Monatlicher Mindestbetrag: Liegt die berechnete Gebühr unter CHF 350 pro Monat, sind CHF 350 geschuldet. Beispiel bei CHF 89 und 10 Scans pro Monat: 30 % ergäben CHF 267, geschuldet sind daher CHF 350. Ab rund 20 Scans pro Monat greift der monatliche Mindestbetrag in der Regel nicht mehr (bei CHF 89 und 20 Scans: CHF 534).</w:t>
      </w:r>
    </w:p>
    <w:p>
      <w:pPr>
        <w:pStyle w:val="BodyText"/>
      </w:pPr>
      <w:r>
        <w:rPr>
          <w:b/>
          <w:bCs/>
        </w:rPr>
        <w:t xml:space="preserve">5. Vergleich der Modelle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Patientenpreis</w:t>
            </w:r>
          </w:p>
        </w:tc>
        <w:tc>
          <w:tcPr/>
          <w:p>
            <w:pPr>
              <w:pStyle w:val="Compact"/>
            </w:pPr>
            <w:r>
              <w:t xml:space="preserve">Scans / Monat</w:t>
            </w:r>
          </w:p>
        </w:tc>
        <w:tc>
          <w:tcPr/>
          <w:p>
            <w:pPr>
              <w:pStyle w:val="Compact"/>
            </w:pPr>
            <w:r>
              <w:t xml:space="preserve">Scans / Jahr</w:t>
            </w:r>
          </w:p>
        </w:tc>
        <w:tc>
          <w:tcPr/>
          <w:p>
            <w:pPr>
              <w:pStyle w:val="Compact"/>
            </w:pPr>
            <w:r>
              <w:t xml:space="preserve">Pay-as-you-go Jahresgebühr</w:t>
            </w:r>
          </w:p>
        </w:tc>
        <w:tc>
          <w:tcPr/>
          <w:p>
            <w:pPr>
              <w:pStyle w:val="Compact"/>
            </w:pPr>
            <w:r>
              <w:t xml:space="preserve">Jahresabonnement (kleinstes ausreichendes Paket)</w:t>
            </w:r>
          </w:p>
        </w:tc>
        <w:tc>
          <w:tcPr/>
          <w:p>
            <w:pPr>
              <w:pStyle w:val="Compact"/>
            </w:pPr>
            <w:r>
              <w:t xml:space="preserve">Einmalkauf, Jahreskosten inkl. Gerät über 5 Jahre</w:t>
            </w:r>
          </w:p>
        </w:tc>
      </w:tr>
      <w:tr>
        <w:tc>
          <w:tcPr/>
          <w:p>
            <w:pPr>
              <w:pStyle w:val="Compact"/>
            </w:pPr>
            <w:r>
              <w:rPr>
                <w:b/>
                <w:bCs/>
              </w:rPr>
              <w:t xml:space="preserve">CHF 89</w:t>
            </w:r>
          </w:p>
        </w:tc>
        <w:tc>
          <w:tcPr/>
          <w:p>
            <w:pPr>
              <w:pStyle w:val="Compact"/>
            </w:pPr>
            <w:r>
              <w:t xml:space="preserve">10</w:t>
            </w:r>
          </w:p>
        </w:tc>
        <w:tc>
          <w:tcPr/>
          <w:p>
            <w:pPr>
              <w:pStyle w:val="Compact"/>
            </w:pPr>
            <w:r>
              <w:t xml:space="preserve">120</w:t>
            </w:r>
          </w:p>
        </w:tc>
        <w:tc>
          <w:tcPr/>
          <w:p>
            <w:pPr>
              <w:pStyle w:val="Compact"/>
            </w:pPr>
            <w:r>
              <w:t xml:space="preserve">CHF 4.200</w:t>
            </w:r>
          </w:p>
        </w:tc>
        <w:tc>
          <w:tcPr/>
          <w:p>
            <w:pPr>
              <w:pStyle w:val="Compact"/>
            </w:pPr>
            <w:r>
              <w:t xml:space="preserve">Entry — CHF 5.990</w:t>
            </w:r>
          </w:p>
        </w:tc>
        <w:tc>
          <w:tcPr/>
          <w:p>
            <w:pPr>
              <w:pStyle w:val="Compact"/>
            </w:pPr>
            <w:r>
              <w:t xml:space="preserve">Entry — CHF 5.470 **</w:t>
            </w:r>
          </w:p>
        </w:tc>
      </w:tr>
      <w:tr>
        <w:tc>
          <w:tcPr/>
          <w:p>
            <w:pPr>
              <w:pStyle w:val="Compact"/>
            </w:pPr>
            <w:r>
              <w:rPr>
                <w:b/>
                <w:bCs/>
              </w:rPr>
              <w:t xml:space="preserve">CHF 89</w:t>
            </w:r>
          </w:p>
        </w:tc>
        <w:tc>
          <w:tcPr/>
          <w:p>
            <w:pPr>
              <w:pStyle w:val="Compact"/>
            </w:pPr>
            <w:r>
              <w:t xml:space="preserve">20</w:t>
            </w:r>
          </w:p>
        </w:tc>
        <w:tc>
          <w:tcPr/>
          <w:p>
            <w:pPr>
              <w:pStyle w:val="Compact"/>
            </w:pPr>
            <w:r>
              <w:t xml:space="preserve">240</w:t>
            </w:r>
          </w:p>
        </w:tc>
        <w:tc>
          <w:tcPr/>
          <w:p>
            <w:pPr>
              <w:pStyle w:val="Compact"/>
            </w:pPr>
            <w:r>
              <w:t xml:space="preserve">CHF 6.408</w:t>
            </w:r>
          </w:p>
        </w:tc>
        <w:tc>
          <w:tcPr/>
          <w:p>
            <w:pPr>
              <w:pStyle w:val="Compact"/>
            </w:pPr>
            <w:r>
              <w:t xml:space="preserve">Starter — CHF 6.990</w:t>
            </w:r>
          </w:p>
        </w:tc>
        <w:tc>
          <w:tcPr/>
          <w:p>
            <w:pPr>
              <w:pStyle w:val="Compact"/>
            </w:pPr>
            <w:r>
              <w:t xml:space="preserve">Starter — CHF 6.470 **</w:t>
            </w:r>
          </w:p>
        </w:tc>
      </w:tr>
      <w:tr>
        <w:tc>
          <w:tcPr/>
          <w:p>
            <w:pPr>
              <w:pStyle w:val="Compact"/>
            </w:pPr>
            <w:r>
              <w:rPr>
                <w:b/>
                <w:bCs/>
              </w:rPr>
              <w:t xml:space="preserve">CHF 89</w:t>
            </w:r>
          </w:p>
        </w:tc>
        <w:tc>
          <w:tcPr/>
          <w:p>
            <w:pPr>
              <w:pStyle w:val="Compact"/>
            </w:pPr>
            <w:r>
              <w:t xml:space="preserve">30</w:t>
            </w:r>
          </w:p>
        </w:tc>
        <w:tc>
          <w:tcPr/>
          <w:p>
            <w:pPr>
              <w:pStyle w:val="Compact"/>
            </w:pPr>
            <w:r>
              <w:t xml:space="preserve">360</w:t>
            </w:r>
          </w:p>
        </w:tc>
        <w:tc>
          <w:tcPr/>
          <w:p>
            <w:pPr>
              <w:pStyle w:val="Compact"/>
            </w:pPr>
            <w:r>
              <w:t xml:space="preserve">CHF 9.612</w:t>
            </w:r>
          </w:p>
        </w:tc>
        <w:tc>
          <w:tcPr/>
          <w:p>
            <w:pPr>
              <w:pStyle w:val="Compact"/>
            </w:pPr>
            <w:r>
              <w:t xml:space="preserve">Starter — CHF 6.990</w:t>
            </w:r>
          </w:p>
        </w:tc>
        <w:tc>
          <w:tcPr/>
          <w:p>
            <w:pPr>
              <w:pStyle w:val="Compact"/>
            </w:pPr>
            <w:r>
              <w:t xml:space="preserve">Starter — CHF 6.470 **</w:t>
            </w:r>
          </w:p>
        </w:tc>
      </w:tr>
      <w:tr>
        <w:tc>
          <w:tcPr/>
          <w:p>
            <w:pPr>
              <w:pStyle w:val="Compact"/>
            </w:pPr>
            <w:r>
              <w:rPr>
                <w:b/>
                <w:bCs/>
              </w:rPr>
              <w:t xml:space="preserve">CHF 89</w:t>
            </w:r>
          </w:p>
        </w:tc>
        <w:tc>
          <w:tcPr/>
          <w:p>
            <w:pPr>
              <w:pStyle w:val="Compact"/>
            </w:pPr>
            <w:r>
              <w:t xml:space="preserve">40</w:t>
            </w:r>
          </w:p>
        </w:tc>
        <w:tc>
          <w:tcPr/>
          <w:p>
            <w:pPr>
              <w:pStyle w:val="Compact"/>
            </w:pPr>
            <w:r>
              <w:t xml:space="preserve">480</w:t>
            </w:r>
          </w:p>
        </w:tc>
        <w:tc>
          <w:tcPr/>
          <w:p>
            <w:pPr>
              <w:pStyle w:val="Compact"/>
            </w:pPr>
            <w:r>
              <w:t xml:space="preserve">CHF 12.816</w:t>
            </w:r>
          </w:p>
        </w:tc>
        <w:tc>
          <w:tcPr/>
          <w:p>
            <w:pPr>
              <w:pStyle w:val="Compact"/>
            </w:pPr>
            <w:r>
              <w:t xml:space="preserve">Bronze — CHF 8.290</w:t>
            </w:r>
          </w:p>
        </w:tc>
        <w:tc>
          <w:tcPr/>
          <w:p>
            <w:pPr>
              <w:pStyle w:val="Compact"/>
            </w:pPr>
            <w:r>
              <w:t xml:space="preserve">Bronze — CHF 7.770 **</w:t>
            </w:r>
          </w:p>
        </w:tc>
      </w:tr>
    </w:tbl>
    <w:p>
      <w:pPr>
        <w:pStyle w:val="BodyText"/>
      </w:pPr>
      <w:r>
        <w:t xml:space="preserve">** Scan-Paket zuzüglich des über 5 Jahre verteilten Gerätepreises von CHF 14.900 (CHF 2.980 pro Jahr). Pay-as-you-go beinhaltet keine Jahresbindung; die Schulungsgebühr von CHF 1.000 wird angerechnet, wenn der Lizenznehmer zu Modell 2 oder 3 wechselt. Ab rund 300 Scans pro Jahr sind die Abonnement- oder Kaufmodelle in der Regel günstiger pro Scan.</w:t>
      </w:r>
    </w:p>
    <w:p>
      <w:pPr>
        <w:pStyle w:val="BodyText"/>
      </w:pPr>
      <w:r>
        <w:t xml:space="preserve">Prevenova GmbH · Baarerstrasse 19 · 6300 Zug, Schweiz · info@prevenova.com · Alle Preise in CHF exkl. MwSt.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2026-09-02T07:00:20Z</dcterms:created>
  <dcterms:modified xsi:type="dcterms:W3CDTF">2026-09-02T07:00:20Z</dcterms:modified>
</cp:coreProperties>
</file>

<file path=docProps/custom.xml><?xml version="1.0" encoding="utf-8"?>
<Properties xmlns="http://schemas.openxmlformats.org/officeDocument/2006/custom-properties" xmlns:vt="http://schemas.openxmlformats.org/officeDocument/2006/docPropsVTypes"/>
</file>